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charts/chart86.xml" ContentType="application/vnd.openxmlformats-officedocument.drawingml.chart+xml"/>
  <Override PartName="/word/charts/chart87.xml" ContentType="application/vnd.openxmlformats-officedocument.drawingml.chart+xml"/>
  <Override PartName="/word/charts/chart88.xml" ContentType="application/vnd.openxmlformats-officedocument.drawingml.chart+xml"/>
  <Override PartName="/word/charts/chart89.xml" ContentType="application/vnd.openxmlformats-officedocument.drawingml.chart+xml"/>
  <Override PartName="/word/charts/chart90.xml" ContentType="application/vnd.openxmlformats-officedocument.drawingml.chart+xml"/>
  <Override PartName="/word/charts/chart91.xml" ContentType="application/vnd.openxmlformats-officedocument.drawingml.chart+xml"/>
  <Override PartName="/word/charts/chart92.xml" ContentType="application/vnd.openxmlformats-officedocument.drawingml.chart+xml"/>
  <Override PartName="/word/charts/chart93.xml" ContentType="application/vnd.openxmlformats-officedocument.drawingml.chart+xml"/>
  <Override PartName="/word/charts/chart94.xml" ContentType="application/vnd.openxmlformats-officedocument.drawingml.chart+xml"/>
  <Override PartName="/word/charts/chart95.xml" ContentType="application/vnd.openxmlformats-officedocument.drawingml.chart+xml"/>
  <Override PartName="/word/charts/chart96.xml" ContentType="application/vnd.openxmlformats-officedocument.drawingml.chart+xml"/>
  <Override PartName="/word/charts/chart97.xml" ContentType="application/vnd.openxmlformats-officedocument.drawingml.chart+xml"/>
  <Override PartName="/word/charts/chart98.xml" ContentType="application/vnd.openxmlformats-officedocument.drawingml.chart+xml"/>
  <Override PartName="/word/charts/chart99.xml" ContentType="application/vnd.openxmlformats-officedocument.drawingml.chart+xml"/>
  <Override PartName="/word/charts/chart100.xml" ContentType="application/vnd.openxmlformats-officedocument.drawingml.chart+xml"/>
  <Override PartName="/word/charts/chart101.xml" ContentType="application/vnd.openxmlformats-officedocument.drawingml.chart+xml"/>
  <Override PartName="/word/charts/chart102.xml" ContentType="application/vnd.openxmlformats-officedocument.drawingml.chart+xml"/>
  <Override PartName="/word/charts/chart103.xml" ContentType="application/vnd.openxmlformats-officedocument.drawingml.chart+xml"/>
  <Override PartName="/word/charts/chart104.xml" ContentType="application/vnd.openxmlformats-officedocument.drawingml.chart+xml"/>
  <Override PartName="/word/charts/chart105.xml" ContentType="application/vnd.openxmlformats-officedocument.drawingml.chart+xml"/>
  <Override PartName="/word/charts/chart106.xml" ContentType="application/vnd.openxmlformats-officedocument.drawingml.chart+xml"/>
  <Override PartName="/word/charts/chart10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82" w:rsidRDefault="00D86BA9" w:rsidP="00DE4436">
      <w:pPr>
        <w:widowControl w:val="0"/>
        <w:jc w:val="center"/>
        <w:rPr>
          <w:b/>
          <w:lang w:val="en-US"/>
        </w:rPr>
      </w:pPr>
      <w:r>
        <w:rPr>
          <w:b/>
          <w:lang w:val="en-US"/>
        </w:rPr>
        <w:t xml:space="preserve">Phần </w:t>
      </w:r>
      <w:r w:rsidR="00131B82">
        <w:rPr>
          <w:b/>
          <w:lang w:val="en-US"/>
        </w:rPr>
        <w:t>I.</w:t>
      </w:r>
    </w:p>
    <w:p w:rsidR="00131B82" w:rsidRDefault="00131B82" w:rsidP="00DE4436">
      <w:pPr>
        <w:widowControl w:val="0"/>
        <w:jc w:val="center"/>
        <w:rPr>
          <w:b/>
          <w:lang w:val="en-US"/>
        </w:rPr>
      </w:pPr>
      <w:r>
        <w:rPr>
          <w:b/>
          <w:lang w:val="en-US"/>
        </w:rPr>
        <w:t>TỔNG QUAN VỀ QUÁ TRÌNH TRIỂN KHAI KHẢO SÁT, ĐÁNH GIÁ</w:t>
      </w:r>
    </w:p>
    <w:p w:rsidR="00131B82" w:rsidRDefault="00131B82" w:rsidP="00DE4436">
      <w:pPr>
        <w:pStyle w:val="Heading3"/>
        <w:widowControl w:val="0"/>
        <w:ind w:firstLine="720"/>
        <w:rPr>
          <w:rFonts w:ascii="Times New Roman" w:hAnsi="Times New Roman" w:cs="Times New Roman"/>
          <w:color w:val="auto"/>
        </w:rPr>
      </w:pPr>
      <w:bookmarkStart w:id="0" w:name="_Toc410628774"/>
      <w:bookmarkStart w:id="1" w:name="_Toc410628778"/>
      <w:bookmarkStart w:id="2" w:name="_Toc410628779"/>
    </w:p>
    <w:p w:rsidR="00131B82" w:rsidRDefault="00131B82" w:rsidP="00DE4436">
      <w:pPr>
        <w:pStyle w:val="Heading3"/>
        <w:widowControl w:val="0"/>
        <w:ind w:firstLine="720"/>
        <w:rPr>
          <w:rFonts w:ascii="Times New Roman" w:hAnsi="Times New Roman" w:cs="Times New Roman"/>
          <w:color w:val="auto"/>
        </w:rPr>
      </w:pPr>
      <w:bookmarkStart w:id="3" w:name="_Toc443643135"/>
      <w:bookmarkStart w:id="4" w:name="_Toc443643208"/>
      <w:bookmarkStart w:id="5" w:name="_Toc443643319"/>
      <w:r>
        <w:rPr>
          <w:rFonts w:ascii="Times New Roman" w:hAnsi="Times New Roman" w:cs="Times New Roman"/>
          <w:color w:val="auto"/>
        </w:rPr>
        <w:t>I</w:t>
      </w:r>
      <w:r w:rsidR="007C2CD1">
        <w:rPr>
          <w:rFonts w:ascii="Times New Roman" w:hAnsi="Times New Roman" w:cs="Times New Roman"/>
          <w:color w:val="auto"/>
        </w:rPr>
        <w:t>.</w:t>
      </w:r>
      <w:r>
        <w:rPr>
          <w:rFonts w:ascii="Times New Roman" w:hAnsi="Times New Roman" w:cs="Times New Roman"/>
          <w:color w:val="auto"/>
        </w:rPr>
        <w:t xml:space="preserve"> CĂN CỨ PHÁP LÝ</w:t>
      </w:r>
      <w:bookmarkEnd w:id="3"/>
      <w:bookmarkEnd w:id="4"/>
      <w:bookmarkEnd w:id="5"/>
    </w:p>
    <w:bookmarkEnd w:id="0"/>
    <w:p w:rsidR="00131B82" w:rsidRPr="00810DD5" w:rsidRDefault="00131B82" w:rsidP="00DE4436">
      <w:pPr>
        <w:widowControl w:val="0"/>
        <w:spacing w:before="120" w:line="288" w:lineRule="auto"/>
        <w:ind w:firstLine="720"/>
        <w:jc w:val="both"/>
        <w:rPr>
          <w:color w:val="000000"/>
          <w:szCs w:val="28"/>
        </w:rPr>
      </w:pPr>
      <w:r>
        <w:rPr>
          <w:color w:val="000000"/>
          <w:szCs w:val="28"/>
        </w:rPr>
        <w:t>-</w:t>
      </w:r>
      <w:r w:rsidRPr="00810DD5">
        <w:rPr>
          <w:color w:val="000000"/>
          <w:szCs w:val="28"/>
        </w:rPr>
        <w:t xml:space="preserve"> Nghị quyết số 30c/NQ-CP ngày 08/11/2011 của Chính phủ ban hành Chương trình tổng thể cải cách hành chính nhà nước giai đoạn 2011 - 2020;</w:t>
      </w:r>
    </w:p>
    <w:p w:rsidR="00F40D7F" w:rsidRDefault="00F40D7F" w:rsidP="00DE4436">
      <w:pPr>
        <w:widowControl w:val="0"/>
        <w:spacing w:before="120" w:line="288" w:lineRule="auto"/>
        <w:ind w:firstLine="720"/>
        <w:jc w:val="both"/>
      </w:pPr>
      <w:r>
        <w:t>- Quyết định số 2072/QĐ-UBND ngày 12/8/2014 của UBND tỉnh Khánh Hòa ban hành Quy chế khảo sát, đánh giá mức độ hài lòng của tổ chức, cá nhân đối với sự phục vụ của cơ quan hành chính nhà nước và đơn vị sự nghiệp công lập trên địa bàn tỉnh Khánh Hòa;</w:t>
      </w:r>
    </w:p>
    <w:p w:rsidR="00131B82" w:rsidRPr="00D86BA9" w:rsidRDefault="00131B82" w:rsidP="00DE4436">
      <w:pPr>
        <w:widowControl w:val="0"/>
        <w:spacing w:before="120" w:line="288" w:lineRule="auto"/>
        <w:ind w:firstLine="720"/>
        <w:jc w:val="both"/>
      </w:pPr>
      <w:r>
        <w:t>- Quyết định số</w:t>
      </w:r>
      <w:r w:rsidR="00F40D7F">
        <w:t xml:space="preserve"> 3</w:t>
      </w:r>
      <w:r w:rsidR="00F40D7F" w:rsidRPr="00F40D7F">
        <w:t>663</w:t>
      </w:r>
      <w:r>
        <w:t xml:space="preserve">/QĐ-UBND ngày </w:t>
      </w:r>
      <w:r w:rsidR="00F40D7F" w:rsidRPr="00F40D7F">
        <w:t>29</w:t>
      </w:r>
      <w:r>
        <w:t>/12/201</w:t>
      </w:r>
      <w:r w:rsidR="00F40D7F" w:rsidRPr="00F40D7F">
        <w:t>4</w:t>
      </w:r>
      <w:r>
        <w:t xml:space="preserve"> của UBND tỉnh</w:t>
      </w:r>
      <w:r w:rsidRPr="008F412C">
        <w:t xml:space="preserve"> </w:t>
      </w:r>
      <w:r>
        <w:t>Khánh Hòa ban hành Kế hoạch cả</w:t>
      </w:r>
      <w:r w:rsidR="00F40D7F">
        <w:t>i cách hành chính năm 201</w:t>
      </w:r>
      <w:r w:rsidR="00F40D7F" w:rsidRPr="00F40D7F">
        <w:t>5</w:t>
      </w:r>
      <w:r>
        <w:t xml:space="preserve"> tỉnh Khánh Hòa;</w:t>
      </w:r>
    </w:p>
    <w:p w:rsidR="00F40D7F" w:rsidRPr="00D86BA9" w:rsidRDefault="00F40D7F" w:rsidP="00DE4436">
      <w:pPr>
        <w:widowControl w:val="0"/>
        <w:spacing w:before="120" w:line="288" w:lineRule="auto"/>
        <w:ind w:firstLine="720"/>
        <w:jc w:val="both"/>
      </w:pPr>
      <w:r w:rsidRPr="00D86BA9">
        <w:t>- Quyết định số 1931/QĐ-UBND ngày 20/7/2015 của UBND tỉnh phê duyệt kế hoạch khảo sát, đánh giá mức độ hài lòng của tổ chức, cá nhân năm 2015.</w:t>
      </w:r>
    </w:p>
    <w:p w:rsidR="00131B82" w:rsidRPr="00131B82" w:rsidRDefault="00131B82" w:rsidP="00DE4436">
      <w:pPr>
        <w:pStyle w:val="Heading2"/>
        <w:widowControl w:val="0"/>
        <w:spacing w:before="120"/>
        <w:ind w:firstLine="720"/>
        <w:rPr>
          <w:rFonts w:ascii="Times New Roman" w:hAnsi="Times New Roman" w:cs="Times New Roman"/>
          <w:color w:val="auto"/>
          <w:sz w:val="28"/>
          <w:szCs w:val="28"/>
          <w:lang w:val="vi-VN"/>
        </w:rPr>
      </w:pPr>
      <w:bookmarkStart w:id="6" w:name="_Toc410628775"/>
      <w:bookmarkStart w:id="7" w:name="_Toc443643136"/>
      <w:bookmarkStart w:id="8" w:name="_Toc443643209"/>
      <w:bookmarkStart w:id="9" w:name="_Toc443643320"/>
      <w:r w:rsidRPr="00131B82">
        <w:rPr>
          <w:rFonts w:ascii="Times New Roman" w:hAnsi="Times New Roman" w:cs="Times New Roman"/>
          <w:color w:val="auto"/>
          <w:sz w:val="28"/>
          <w:szCs w:val="28"/>
          <w:lang w:val="vi-VN"/>
        </w:rPr>
        <w:t>II. QUÁ TRÌNH TRIỂN KHAI ĐIỀU TRA XÃ HỘI HỌC VÀ TỔNG HỢP, PHÂN TÍCH SỐ LIỆU</w:t>
      </w:r>
      <w:bookmarkEnd w:id="6"/>
      <w:bookmarkEnd w:id="7"/>
      <w:bookmarkEnd w:id="8"/>
      <w:bookmarkEnd w:id="9"/>
    </w:p>
    <w:p w:rsidR="00131B82" w:rsidRPr="00131B82" w:rsidRDefault="00131B82" w:rsidP="00DE4436">
      <w:pPr>
        <w:pStyle w:val="Heading3"/>
        <w:widowControl w:val="0"/>
        <w:spacing w:before="120"/>
        <w:ind w:firstLine="720"/>
        <w:rPr>
          <w:rFonts w:ascii="Times New Roman" w:hAnsi="Times New Roman" w:cs="Times New Roman"/>
          <w:color w:val="auto"/>
          <w:szCs w:val="28"/>
          <w:lang w:val="vi-VN"/>
        </w:rPr>
      </w:pPr>
      <w:bookmarkStart w:id="10" w:name="_Toc410628776"/>
      <w:bookmarkStart w:id="11" w:name="_Toc443643137"/>
      <w:bookmarkStart w:id="12" w:name="_Toc443643210"/>
      <w:bookmarkStart w:id="13" w:name="_Toc443643321"/>
      <w:r w:rsidRPr="00131B82">
        <w:rPr>
          <w:rFonts w:ascii="Times New Roman" w:hAnsi="Times New Roman" w:cs="Times New Roman"/>
          <w:color w:val="auto"/>
          <w:szCs w:val="28"/>
          <w:lang w:val="vi-VN"/>
        </w:rPr>
        <w:t>1. Đối tượng và phạm vi thực hiện năm 201</w:t>
      </w:r>
      <w:bookmarkEnd w:id="10"/>
      <w:r w:rsidRPr="00131B82">
        <w:rPr>
          <w:rFonts w:ascii="Times New Roman" w:hAnsi="Times New Roman" w:cs="Times New Roman"/>
          <w:color w:val="auto"/>
          <w:szCs w:val="28"/>
          <w:lang w:val="vi-VN"/>
        </w:rPr>
        <w:t>5</w:t>
      </w:r>
      <w:bookmarkEnd w:id="11"/>
      <w:bookmarkEnd w:id="12"/>
      <w:bookmarkEnd w:id="13"/>
    </w:p>
    <w:p w:rsidR="00131B82" w:rsidRPr="00525365" w:rsidRDefault="00131B82" w:rsidP="00DE4436">
      <w:pPr>
        <w:widowControl w:val="0"/>
        <w:spacing w:before="120" w:after="0" w:line="264" w:lineRule="auto"/>
        <w:ind w:firstLine="720"/>
        <w:jc w:val="both"/>
        <w:rPr>
          <w:bCs/>
        </w:rPr>
      </w:pPr>
      <w:r>
        <w:rPr>
          <w:bCs/>
        </w:rPr>
        <w:t>Theo Quy chế khảo sát, đánh giá mức độ hài lòng của tổ chức, cá nhân đối với sự phục vụ của cơ quan hành chính nhà nước và đơn vị sự nghiệp công lập trên địa bàn tỉnh Khánh Hòa được ban hành theo Quyết định số 2072/QĐ-UBND ngày 12/8/2014 của UBND tỉnh, đối tượng được đánh giá mức độ hài lòng bao gồm:</w:t>
      </w:r>
    </w:p>
    <w:p w:rsidR="00131B82" w:rsidRPr="000862B3" w:rsidRDefault="00131B82" w:rsidP="00DE4436">
      <w:pPr>
        <w:widowControl w:val="0"/>
        <w:spacing w:before="120" w:after="0" w:line="264" w:lineRule="auto"/>
        <w:ind w:firstLine="720"/>
        <w:jc w:val="both"/>
        <w:rPr>
          <w:b/>
          <w:bCs/>
          <w:i/>
        </w:rPr>
      </w:pPr>
      <w:r w:rsidRPr="000862B3">
        <w:rPr>
          <w:b/>
          <w:bCs/>
          <w:i/>
        </w:rPr>
        <w:t>a) Các cơ quan hành chính nhà nước thuộc tỉnh và các cơ quan ngành dọc gồm:</w:t>
      </w:r>
    </w:p>
    <w:p w:rsidR="00131B82" w:rsidRPr="00525365" w:rsidRDefault="00131B82" w:rsidP="00DE4436">
      <w:pPr>
        <w:widowControl w:val="0"/>
        <w:spacing w:before="120" w:after="0" w:line="264" w:lineRule="auto"/>
        <w:ind w:firstLine="720"/>
        <w:jc w:val="both"/>
      </w:pPr>
      <w:r>
        <w:t>-</w:t>
      </w:r>
      <w:r w:rsidRPr="00525365">
        <w:t xml:space="preserve"> Các Sở, ban, ngành thuộc UBND tỉn</w:t>
      </w:r>
      <w:r>
        <w:t>h.</w:t>
      </w:r>
    </w:p>
    <w:p w:rsidR="00131B82" w:rsidRDefault="00131B82" w:rsidP="00DE4436">
      <w:pPr>
        <w:widowControl w:val="0"/>
        <w:spacing w:before="120" w:after="0" w:line="264" w:lineRule="auto"/>
        <w:ind w:firstLine="720"/>
        <w:jc w:val="both"/>
      </w:pPr>
      <w:r>
        <w:t>-</w:t>
      </w:r>
      <w:r w:rsidRPr="00525365">
        <w:t xml:space="preserve"> UBND các huyện, thị xã, thành phố</w:t>
      </w:r>
      <w:r>
        <w:t>.</w:t>
      </w:r>
    </w:p>
    <w:p w:rsidR="00131B82" w:rsidRPr="00525365" w:rsidRDefault="00131B82" w:rsidP="00DE4436">
      <w:pPr>
        <w:widowControl w:val="0"/>
        <w:spacing w:before="120" w:after="0" w:line="264" w:lineRule="auto"/>
        <w:ind w:firstLine="720"/>
        <w:jc w:val="both"/>
      </w:pPr>
      <w:r>
        <w:t>-</w:t>
      </w:r>
      <w:r w:rsidRPr="00525365">
        <w:t xml:space="preserve"> UBND các xã, phường, thị trấn;</w:t>
      </w:r>
    </w:p>
    <w:p w:rsidR="00131B82" w:rsidRPr="00525365" w:rsidRDefault="00131B82" w:rsidP="00DE4436">
      <w:pPr>
        <w:widowControl w:val="0"/>
        <w:spacing w:before="120" w:after="0" w:line="264" w:lineRule="auto"/>
        <w:ind w:firstLine="720"/>
        <w:jc w:val="both"/>
      </w:pPr>
      <w:r>
        <w:t>-</w:t>
      </w:r>
      <w:r w:rsidRPr="00525365">
        <w:t xml:space="preserve"> Các cơ quan</w:t>
      </w:r>
      <w:r>
        <w:t xml:space="preserve"> được tổ chức và quản lý theo hệ thống dọc của các Bộ, cơ quan ngang Bộ đóng trên địa bàn tỉnh (các cơ quan</w:t>
      </w:r>
      <w:r w:rsidRPr="00525365">
        <w:t xml:space="preserve"> ngành dọc của Trung ương</w:t>
      </w:r>
      <w:r>
        <w:t>)</w:t>
      </w:r>
      <w:r w:rsidRPr="00525365">
        <w:t xml:space="preserve"> gồm: Cục Thuế tỉnh, Cục Hải quan tỉnh, Công an tỉnh, Ngân hàng Nhà nước chi nhánh tỉnh, Kho bạc Nhà </w:t>
      </w:r>
      <w:r>
        <w:t>nước tỉnh, Bảo hiểm Xã hội tỉnh</w:t>
      </w:r>
      <w:r w:rsidR="00F40D7F" w:rsidRPr="00F40D7F">
        <w:t xml:space="preserve"> và các đơn vị trực thuộc</w:t>
      </w:r>
      <w:r>
        <w:t>.</w:t>
      </w:r>
    </w:p>
    <w:p w:rsidR="00131B82" w:rsidRPr="000862B3" w:rsidRDefault="00131B82" w:rsidP="00DE4436">
      <w:pPr>
        <w:widowControl w:val="0"/>
        <w:spacing w:before="120" w:after="0" w:line="264" w:lineRule="auto"/>
        <w:ind w:firstLine="720"/>
        <w:jc w:val="both"/>
        <w:rPr>
          <w:b/>
          <w:i/>
        </w:rPr>
      </w:pPr>
      <w:r w:rsidRPr="000862B3">
        <w:rPr>
          <w:b/>
          <w:i/>
        </w:rPr>
        <w:t>b) Các lĩnh vực dịch vụ sự nghiệp công gồm:</w:t>
      </w:r>
    </w:p>
    <w:p w:rsidR="00131B82" w:rsidRDefault="00131B82" w:rsidP="00DE4436">
      <w:pPr>
        <w:widowControl w:val="0"/>
        <w:spacing w:before="120" w:after="0" w:line="264" w:lineRule="auto"/>
        <w:ind w:firstLine="720"/>
        <w:jc w:val="both"/>
      </w:pPr>
      <w:r>
        <w:t>- Lĩnh vực giáo dục và đào tạo.</w:t>
      </w:r>
    </w:p>
    <w:p w:rsidR="00131B82" w:rsidRDefault="00131B82" w:rsidP="00DE4436">
      <w:pPr>
        <w:widowControl w:val="0"/>
        <w:spacing w:before="120" w:after="0" w:line="264" w:lineRule="auto"/>
        <w:ind w:firstLine="720"/>
        <w:jc w:val="both"/>
      </w:pPr>
      <w:r>
        <w:lastRenderedPageBreak/>
        <w:t>- Lĩnh vực y tế.</w:t>
      </w:r>
    </w:p>
    <w:p w:rsidR="00131B82" w:rsidRPr="00131B82" w:rsidRDefault="00131B82" w:rsidP="00DE4436">
      <w:pPr>
        <w:widowControl w:val="0"/>
        <w:spacing w:before="120" w:after="0" w:line="264" w:lineRule="auto"/>
        <w:ind w:firstLine="720"/>
        <w:jc w:val="both"/>
      </w:pPr>
      <w:r>
        <w:t>Theo lộ trình thực hiện tại Quy chế và Kế hoạch được UBND tỉnh phê duyệt, trong năm 201</w:t>
      </w:r>
      <w:r w:rsidRPr="00131B82">
        <w:t>5, việc phân công thực hiệ</w:t>
      </w:r>
      <w:r>
        <w:t>n như sau</w:t>
      </w:r>
      <w:r w:rsidRPr="00131B82">
        <w:t>:</w:t>
      </w:r>
    </w:p>
    <w:p w:rsidR="00131B82" w:rsidRPr="00131B82" w:rsidRDefault="00131B82" w:rsidP="00DE4436">
      <w:pPr>
        <w:widowControl w:val="0"/>
        <w:spacing w:before="120" w:after="0" w:line="264" w:lineRule="auto"/>
        <w:ind w:firstLine="720"/>
        <w:jc w:val="both"/>
      </w:pPr>
      <w:r w:rsidRPr="00131B82">
        <w:t xml:space="preserve">- Sở Nội vụ chịu trách nhiệm khảo sát, đánh giá và xác định Chỉ số hài lòng đối với </w:t>
      </w:r>
      <w:r>
        <w:t>17 Sở, ngành (chưa thực hiện đối với văn phòng UBND tỉnh, Thanh tra tỉnh và Ban Dân tộc), 06 lĩnh vực ngành dọc, 8 UBND cấp huyện</w:t>
      </w:r>
    </w:p>
    <w:p w:rsidR="00131B82" w:rsidRPr="00F2392F" w:rsidRDefault="00131B82" w:rsidP="00DE4436">
      <w:pPr>
        <w:widowControl w:val="0"/>
        <w:spacing w:before="120" w:after="0" w:line="264" w:lineRule="auto"/>
        <w:ind w:firstLine="720"/>
        <w:jc w:val="both"/>
      </w:pPr>
      <w:r w:rsidRPr="00131B82">
        <w:t>- Sở Y tế chịu trách nhiệm triển k</w:t>
      </w:r>
      <w:r w:rsidR="00F2392F" w:rsidRPr="00F2392F">
        <w:t>h</w:t>
      </w:r>
      <w:r w:rsidRPr="00131B82">
        <w:t>ai đối với</w:t>
      </w:r>
      <w:r>
        <w:t xml:space="preserve"> </w:t>
      </w:r>
      <w:r w:rsidRPr="00131B82">
        <w:t>9</w:t>
      </w:r>
      <w:r>
        <w:t xml:space="preserve"> bệnh viện đa khoa, 03 bệnh viện chuyên khoa (</w:t>
      </w:r>
      <w:r w:rsidR="00D86BA9" w:rsidRPr="00D86BA9">
        <w:t>tiếp nhận từ Sở Nội vụ</w:t>
      </w:r>
      <w:r>
        <w:t xml:space="preserve">). </w:t>
      </w:r>
    </w:p>
    <w:p w:rsidR="00131B82" w:rsidRPr="007C2CD1" w:rsidRDefault="00131B82" w:rsidP="00DE4436">
      <w:pPr>
        <w:widowControl w:val="0"/>
        <w:spacing w:before="120" w:after="0" w:line="264" w:lineRule="auto"/>
        <w:ind w:firstLine="720"/>
        <w:jc w:val="both"/>
      </w:pPr>
      <w:r w:rsidRPr="007C2CD1">
        <w:t>- Sở Giáo dục và Đào tạo thực hiện điểm đối với một số Trường Cao đẳng và Trường Trung họ</w:t>
      </w:r>
      <w:r w:rsidR="00D86BA9">
        <w:t xml:space="preserve">c </w:t>
      </w:r>
      <w:r w:rsidR="00D86BA9" w:rsidRPr="00D86BA9">
        <w:t>p</w:t>
      </w:r>
      <w:r w:rsidRPr="007C2CD1">
        <w:t>hổ thông</w:t>
      </w:r>
      <w:r w:rsidR="00D86BA9" w:rsidRPr="00D86BA9">
        <w:t xml:space="preserve"> để rút kinh nghiệm triển khai cho giai đoạn tiếp theo</w:t>
      </w:r>
      <w:r w:rsidRPr="007C2CD1">
        <w:t>;</w:t>
      </w:r>
    </w:p>
    <w:p w:rsidR="00131B82" w:rsidRPr="007C2CD1" w:rsidRDefault="00131B82" w:rsidP="00DE4436">
      <w:pPr>
        <w:widowControl w:val="0"/>
        <w:spacing w:before="120" w:after="0" w:line="264" w:lineRule="auto"/>
        <w:ind w:firstLine="720"/>
        <w:jc w:val="both"/>
      </w:pPr>
      <w:r w:rsidRPr="007C2CD1">
        <w:t>- UBND huyện, thị xã, thành phố triển khai đối với 137 UBND cấp xã, 137 trạm y tế xã. Riêng Nha Trang và Ninh Hòa, mỗi đơn vị thực hiện điểm đối với 02 trường mẫu giáo, 02 trường Tiểu học và 02 trường Phổ thông cơ sở để rút kinh nghiệm.</w:t>
      </w:r>
    </w:p>
    <w:p w:rsidR="00F40D7F" w:rsidRPr="00D86BA9" w:rsidRDefault="00F2392F" w:rsidP="00DE4436">
      <w:pPr>
        <w:widowControl w:val="0"/>
        <w:spacing w:before="120" w:after="0" w:line="264" w:lineRule="auto"/>
        <w:ind w:firstLine="720"/>
        <w:jc w:val="both"/>
      </w:pPr>
      <w:r w:rsidRPr="007C2CD1">
        <w:t xml:space="preserve">Trong phạm vi được phân công, </w:t>
      </w:r>
      <w:r w:rsidR="00F40D7F" w:rsidRPr="00F40D7F">
        <w:t xml:space="preserve">Sở Nội vụ xây dựng </w:t>
      </w:r>
      <w:r w:rsidRPr="007C2CD1">
        <w:t xml:space="preserve">Báo cáo này trình bày </w:t>
      </w:r>
      <w:r w:rsidR="00F40D7F" w:rsidRPr="00F40D7F">
        <w:t>tổng hợp</w:t>
      </w:r>
      <w:r w:rsidRPr="007C2CD1">
        <w:t xml:space="preserve"> về Chỉ số hài lòng đối với các cơ quan</w:t>
      </w:r>
      <w:r w:rsidR="00F40D7F" w:rsidRPr="00F40D7F">
        <w:t xml:space="preserve"> cấp Sở</w:t>
      </w:r>
      <w:r w:rsidRPr="007C2CD1">
        <w:t>,</w:t>
      </w:r>
      <w:r w:rsidR="00F40D7F" w:rsidRPr="00F40D7F">
        <w:t xml:space="preserve"> UBND cấp huyện và các lĩnh vực ngành dọc.</w:t>
      </w:r>
    </w:p>
    <w:p w:rsidR="00F2392F" w:rsidRPr="00F40D7F" w:rsidRDefault="00F2392F" w:rsidP="00DE4436">
      <w:pPr>
        <w:widowControl w:val="0"/>
        <w:spacing w:before="120" w:after="0" w:line="264" w:lineRule="auto"/>
        <w:ind w:firstLine="720"/>
        <w:jc w:val="both"/>
      </w:pPr>
      <w:r w:rsidRPr="007C2CD1">
        <w:t xml:space="preserve">Sở Y tế và Sở Giáo dục và Đào tạo chịu trách nhiệm báo cáo kết quả theo phạm vi được UBND tỉnh phân công </w:t>
      </w:r>
      <w:r w:rsidR="00F40D7F" w:rsidRPr="00D86BA9">
        <w:t>thực hiện.</w:t>
      </w:r>
      <w:r w:rsidR="00F40D7F" w:rsidRPr="007C2CD1">
        <w:t xml:space="preserve"> UBND cấp huyệ</w:t>
      </w:r>
      <w:r w:rsidR="00F40D7F">
        <w:t>n</w:t>
      </w:r>
      <w:r w:rsidR="00F40D7F" w:rsidRPr="00F40D7F">
        <w:t xml:space="preserve"> phê duyệt và công bố báo cáo chỉ số hài lòng đối với UBND cấp xã và trạm y tế cấp xã.</w:t>
      </w:r>
    </w:p>
    <w:p w:rsidR="00131B82" w:rsidRPr="00131B82" w:rsidRDefault="00131B82" w:rsidP="00DE4436">
      <w:pPr>
        <w:pStyle w:val="Heading3"/>
        <w:widowControl w:val="0"/>
        <w:ind w:firstLine="720"/>
        <w:rPr>
          <w:rFonts w:ascii="Times New Roman" w:hAnsi="Times New Roman" w:cs="Times New Roman"/>
          <w:color w:val="auto"/>
          <w:lang w:val="vi-VN"/>
        </w:rPr>
      </w:pPr>
      <w:bookmarkStart w:id="14" w:name="_Toc410628777"/>
      <w:bookmarkStart w:id="15" w:name="_Toc443643138"/>
      <w:bookmarkStart w:id="16" w:name="_Toc443643211"/>
      <w:bookmarkStart w:id="17" w:name="_Toc443643322"/>
      <w:r w:rsidRPr="00131B82">
        <w:rPr>
          <w:rFonts w:ascii="Times New Roman" w:hAnsi="Times New Roman" w:cs="Times New Roman"/>
          <w:color w:val="auto"/>
          <w:lang w:val="vi-VN"/>
        </w:rPr>
        <w:t>2. Quy mô và đặc điểm mẫu điều tra xã hội học</w:t>
      </w:r>
      <w:bookmarkEnd w:id="14"/>
      <w:bookmarkEnd w:id="15"/>
      <w:bookmarkEnd w:id="16"/>
      <w:bookmarkEnd w:id="17"/>
    </w:p>
    <w:p w:rsidR="00131B82" w:rsidRDefault="00131B82" w:rsidP="00DE4436">
      <w:pPr>
        <w:widowControl w:val="0"/>
        <w:spacing w:before="120" w:after="0" w:line="264" w:lineRule="auto"/>
        <w:ind w:firstLine="720"/>
        <w:jc w:val="both"/>
      </w:pPr>
      <w:r w:rsidRPr="00525365">
        <w:t xml:space="preserve">Đối tượng được lấy ý kiến </w:t>
      </w:r>
      <w:r>
        <w:t xml:space="preserve">phục vụ khảo sát, đánh giá mức độ hài lòng </w:t>
      </w:r>
      <w:r w:rsidRPr="00525365">
        <w:t xml:space="preserve">là </w:t>
      </w:r>
      <w:r>
        <w:t xml:space="preserve">các </w:t>
      </w:r>
      <w:r w:rsidRPr="00525365">
        <w:t>tổ chức, cá nhân có giao dịch thủ tục, công việc, sử dụng dịch vụ của cơ quan hành c</w:t>
      </w:r>
      <w:r>
        <w:t xml:space="preserve">hính, đơn vị sự nghiệp công lập trong kỳ đánh giá. Sở Nội vụ đã có Công văn đề nghị các cơ quan, đơn vị, địa phương cung cấp danh sách khách hàng giao dịch, trên cơ sở đó phân bổ mẫu điều tra theo hạn ngạch và thực hiện chọn mẫu ngẫu nhiên từ danh sách khách hàng được các cơ quan, đơn vị cung cấp, có chú ý phân bổ mẫu điều tra theo địa bàn và lĩnh vực thủ tục, căn cứ trên số lượng hồ sơ thực tế phát sinh. </w:t>
      </w:r>
    </w:p>
    <w:p w:rsidR="00131B82" w:rsidRPr="00F40D7F" w:rsidRDefault="00F2392F" w:rsidP="00DE4436">
      <w:pPr>
        <w:widowControl w:val="0"/>
        <w:spacing w:before="120" w:after="0" w:line="264" w:lineRule="auto"/>
        <w:ind w:firstLine="720"/>
        <w:jc w:val="both"/>
        <w:rPr>
          <w:color w:val="FF0000"/>
          <w:szCs w:val="28"/>
        </w:rPr>
      </w:pPr>
      <w:r>
        <w:rPr>
          <w:szCs w:val="28"/>
        </w:rPr>
        <w:t xml:space="preserve">Quy </w:t>
      </w:r>
      <w:r w:rsidR="00131B82">
        <w:rPr>
          <w:szCs w:val="28"/>
        </w:rPr>
        <w:t>mô mẫu điều tra đượ</w:t>
      </w:r>
      <w:r>
        <w:rPr>
          <w:szCs w:val="28"/>
        </w:rPr>
        <w:t xml:space="preserve">c </w:t>
      </w:r>
      <w:r w:rsidRPr="00F2392F">
        <w:rPr>
          <w:szCs w:val="28"/>
        </w:rPr>
        <w:t>x</w:t>
      </w:r>
      <w:r w:rsidR="00131B82">
        <w:rPr>
          <w:szCs w:val="28"/>
        </w:rPr>
        <w:t xml:space="preserve">ác định </w:t>
      </w:r>
      <w:r w:rsidRPr="00F2392F">
        <w:rPr>
          <w:szCs w:val="28"/>
        </w:rPr>
        <w:t>bằng phương pháp hạn ngạch</w:t>
      </w:r>
      <w:r w:rsidR="00131B82">
        <w:rPr>
          <w:szCs w:val="28"/>
        </w:rPr>
        <w:t xml:space="preserve">, </w:t>
      </w:r>
      <w:r w:rsidRPr="00F2392F">
        <w:rPr>
          <w:szCs w:val="28"/>
        </w:rPr>
        <w:t>căn cứ vào</w:t>
      </w:r>
      <w:r w:rsidR="00131B82">
        <w:rPr>
          <w:szCs w:val="28"/>
        </w:rPr>
        <w:t xml:space="preserve"> khối lượng khách hàng giao dịch trong kỳ đánh giá để phân bổ cho phù hợp. </w:t>
      </w:r>
      <w:r w:rsidR="00131B82" w:rsidRPr="00D251C6">
        <w:rPr>
          <w:color w:val="FF0000"/>
          <w:szCs w:val="28"/>
        </w:rPr>
        <w:t xml:space="preserve">Riêng một số cơ quan như: </w:t>
      </w:r>
      <w:r w:rsidR="00131B82">
        <w:rPr>
          <w:color w:val="FF0000"/>
          <w:szCs w:val="28"/>
        </w:rPr>
        <w:t xml:space="preserve">Ban QL KKT Vân Phong, các </w:t>
      </w:r>
      <w:r w:rsidR="00131B82" w:rsidRPr="00D251C6">
        <w:rPr>
          <w:color w:val="FF0000"/>
          <w:szCs w:val="28"/>
        </w:rPr>
        <w:t>Sở</w:t>
      </w:r>
      <w:r w:rsidR="00131B82">
        <w:rPr>
          <w:color w:val="FF0000"/>
          <w:szCs w:val="28"/>
        </w:rPr>
        <w:t>:</w:t>
      </w:r>
      <w:r w:rsidR="00131B82" w:rsidRPr="00D251C6">
        <w:rPr>
          <w:color w:val="FF0000"/>
          <w:szCs w:val="28"/>
        </w:rPr>
        <w:t xml:space="preserve"> Khoa học và Công nghệ</w:t>
      </w:r>
      <w:r w:rsidR="00131B82">
        <w:rPr>
          <w:color w:val="FF0000"/>
          <w:szCs w:val="28"/>
        </w:rPr>
        <w:t>, Ngoại vụ</w:t>
      </w:r>
      <w:r w:rsidR="00131B82" w:rsidRPr="00D251C6">
        <w:rPr>
          <w:color w:val="FF0000"/>
          <w:szCs w:val="28"/>
        </w:rPr>
        <w:t>, Thông tin và Truyền thông vẫn giữ quy mô mẫu là 30, tuy nhiên so với số lượng khách hàng đã giao dịch thì mẫu này chiếm từ</w:t>
      </w:r>
      <w:r w:rsidR="00D86BA9">
        <w:rPr>
          <w:color w:val="FF0000"/>
          <w:szCs w:val="28"/>
        </w:rPr>
        <w:t xml:space="preserve"> </w:t>
      </w:r>
      <w:r w:rsidR="00D86BA9" w:rsidRPr="00D86BA9">
        <w:rPr>
          <w:color w:val="FF0000"/>
          <w:szCs w:val="28"/>
        </w:rPr>
        <w:t>7</w:t>
      </w:r>
      <w:r w:rsidR="00131B82" w:rsidRPr="00D251C6">
        <w:rPr>
          <w:color w:val="FF0000"/>
          <w:szCs w:val="28"/>
        </w:rPr>
        <w:t xml:space="preserve">0 – 100%, </w:t>
      </w:r>
      <w:r w:rsidR="00131B82">
        <w:rPr>
          <w:color w:val="FF0000"/>
          <w:szCs w:val="28"/>
        </w:rPr>
        <w:t>nên</w:t>
      </w:r>
      <w:r w:rsidR="00131B82" w:rsidRPr="00D251C6">
        <w:rPr>
          <w:color w:val="FF0000"/>
          <w:szCs w:val="28"/>
        </w:rPr>
        <w:t xml:space="preserve"> vẫn </w:t>
      </w:r>
      <w:r w:rsidRPr="00F2392F">
        <w:rPr>
          <w:color w:val="FF0000"/>
          <w:szCs w:val="28"/>
        </w:rPr>
        <w:t xml:space="preserve">bảo đảm độ </w:t>
      </w:r>
      <w:r>
        <w:rPr>
          <w:color w:val="FF0000"/>
          <w:szCs w:val="28"/>
        </w:rPr>
        <w:t>t</w:t>
      </w:r>
      <w:r w:rsidRPr="00F2392F">
        <w:rPr>
          <w:color w:val="FF0000"/>
          <w:szCs w:val="28"/>
        </w:rPr>
        <w:t>in cậy</w:t>
      </w:r>
      <w:r w:rsidR="00131B82" w:rsidRPr="00D251C6">
        <w:rPr>
          <w:color w:val="FF0000"/>
          <w:szCs w:val="28"/>
        </w:rPr>
        <w:t>.</w:t>
      </w:r>
      <w:r w:rsidR="00F40D7F">
        <w:rPr>
          <w:color w:val="FF0000"/>
          <w:szCs w:val="28"/>
        </w:rPr>
        <w:t xml:space="preserve"> </w:t>
      </w:r>
      <w:r w:rsidR="00F40D7F" w:rsidRPr="00F40D7F">
        <w:rPr>
          <w:color w:val="FF0000"/>
          <w:szCs w:val="28"/>
        </w:rPr>
        <w:t>Đối với các lĩnh vực ngành dọc, số lượng phiếu điều tra được phân bổ tăng so với năm 2014.</w:t>
      </w:r>
    </w:p>
    <w:p w:rsidR="00131B82" w:rsidRDefault="00131B82" w:rsidP="00DE4436">
      <w:pPr>
        <w:widowControl w:val="0"/>
        <w:spacing w:before="120" w:after="0" w:line="264" w:lineRule="auto"/>
        <w:ind w:firstLine="720"/>
        <w:jc w:val="both"/>
      </w:pPr>
      <w:r>
        <w:lastRenderedPageBreak/>
        <w:t>Trên cơ sở mẫu được phân bổ, các điều tra viên đã tiến hành điều tra thực tế, và đã thu thập đủ số lượng phiếu điều tra đối với hầu hết các cơ quan, đạt yêu cầu đề ra. Một số cơ quan, dù đã phân bổ phiếu điều tra trên các địa bàn có khách hàng giao dịch nhưng điều tra viên không thể liên hệ được, do vậy phải điều chỉnh chỉ tiêu sang địa bàn điều tra khác.</w:t>
      </w:r>
    </w:p>
    <w:p w:rsidR="00F2392F" w:rsidRPr="00F2392F" w:rsidRDefault="00131B82" w:rsidP="00DE4436">
      <w:pPr>
        <w:widowControl w:val="0"/>
        <w:spacing w:before="120" w:after="0" w:line="264" w:lineRule="auto"/>
        <w:ind w:firstLine="720"/>
        <w:jc w:val="both"/>
      </w:pPr>
      <w:r>
        <w:t xml:space="preserve">Riêng đối với lĩnh vực hải quan, trên cơ sở danh sách khách hàng được Cục Hải quan tỉnh cung cấp, điều tra viên chỉ thu được </w:t>
      </w:r>
      <w:r w:rsidR="00F2392F" w:rsidRPr="00F2392F">
        <w:t>8</w:t>
      </w:r>
      <w:r>
        <w:t xml:space="preserve"> phiếu cho Cục Hải quan tỉnh và </w:t>
      </w:r>
      <w:r w:rsidR="00F2392F">
        <w:t>4</w:t>
      </w:r>
      <w:r w:rsidR="00F2392F" w:rsidRPr="00F2392F">
        <w:t>8</w:t>
      </w:r>
      <w:r>
        <w:t xml:space="preserve"> phiếu cho Chi cục Hải quan Nha Trang</w:t>
      </w:r>
      <w:r w:rsidR="00F2392F" w:rsidRPr="00F2392F">
        <w:t>, 14 phiếu cho</w:t>
      </w:r>
      <w:r>
        <w:t xml:space="preserve"> Chi cục Hải quan Vân Phong và </w:t>
      </w:r>
      <w:r w:rsidR="00F2392F" w:rsidRPr="00F2392F">
        <w:t xml:space="preserve">12 phiếu cho Chi cục </w:t>
      </w:r>
      <w:r>
        <w:t xml:space="preserve">Cam Ranh. </w:t>
      </w:r>
      <w:r w:rsidR="00F2392F" w:rsidRPr="00F2392F">
        <w:t>Do vậy, đối với lĩnh vực Hải quan, chỉ phân tích Chỉ số hài lòng chung của ngành và kết quả đối với Chi cục Hải quan Nha Trang.</w:t>
      </w:r>
    </w:p>
    <w:p w:rsidR="00131B82" w:rsidRPr="00F2392F" w:rsidRDefault="00131B82" w:rsidP="00DE4436">
      <w:pPr>
        <w:widowControl w:val="0"/>
        <w:spacing w:before="120" w:after="0" w:line="264" w:lineRule="auto"/>
        <w:ind w:firstLine="720"/>
        <w:jc w:val="both"/>
        <w:rPr>
          <w:rFonts w:cs="Times New Roman"/>
          <w:b/>
        </w:rPr>
      </w:pPr>
      <w:r w:rsidRPr="00F2392F">
        <w:rPr>
          <w:rFonts w:cs="Times New Roman"/>
          <w:b/>
        </w:rPr>
        <w:t>3. Nội dung, tiêu chí khảo sát, đánh giá và bản câu hỏi điều tra</w:t>
      </w:r>
      <w:bookmarkEnd w:id="1"/>
    </w:p>
    <w:p w:rsidR="00131B82" w:rsidRPr="00D86BA9" w:rsidRDefault="00131B82" w:rsidP="00DE4436">
      <w:pPr>
        <w:widowControl w:val="0"/>
        <w:spacing w:before="120" w:after="0" w:line="264" w:lineRule="auto"/>
        <w:ind w:firstLine="720"/>
        <w:jc w:val="both"/>
        <w:rPr>
          <w:b/>
          <w:i/>
        </w:rPr>
      </w:pPr>
      <w:r w:rsidRPr="00D86BA9">
        <w:rPr>
          <w:b/>
          <w:i/>
        </w:rPr>
        <w:t xml:space="preserve">- Tiếp cận dịch vụ: </w:t>
      </w:r>
    </w:p>
    <w:p w:rsidR="00131B82" w:rsidRDefault="00131B82" w:rsidP="00DE4436">
      <w:pPr>
        <w:widowControl w:val="0"/>
        <w:spacing w:before="120" w:after="0" w:line="264" w:lineRule="auto"/>
        <w:ind w:firstLine="720"/>
        <w:jc w:val="both"/>
      </w:pPr>
      <w:r>
        <w:t xml:space="preserve">Tiêu chí này đo lường mức độ đa dạng, phong phú về kênh thông tin, hình thức mà cơ quan hành chính thông tin về cơ chế chính sách, thủ tục, dịch vụ hành chính công đến tổ chức, cá nhân, mức độ khách hàng nhận biết và khai thác các kênh thông tin dịch vụ; chất lượng thông tin được cung cấp, sự tích cực và chủ động của cơ quan nhà nước trong việc nắm bắt nhu cầu thông tin và giải đáp, cập nhật kịp thời theo nhu cầu của tổ chức, cá nhân. </w:t>
      </w:r>
    </w:p>
    <w:p w:rsidR="00131B82" w:rsidRDefault="00131B82" w:rsidP="00DE4436">
      <w:pPr>
        <w:widowControl w:val="0"/>
        <w:spacing w:before="120" w:after="0" w:line="264" w:lineRule="auto"/>
        <w:ind w:firstLine="720"/>
        <w:jc w:val="both"/>
      </w:pPr>
      <w:r>
        <w:t xml:space="preserve">Tiêu chí này được thiết kế gồm 04 tiêu chí thành phần, tương ứng với 04 câu hỏi cụ thể trong bảng câu hỏi điều tra (câu </w:t>
      </w:r>
      <w:r w:rsidR="00F40D7F" w:rsidRPr="00F40D7F">
        <w:t>1</w:t>
      </w:r>
      <w:r>
        <w:t xml:space="preserve"> đến câu </w:t>
      </w:r>
      <w:r w:rsidR="00F40D7F" w:rsidRPr="00F40D7F">
        <w:t>4</w:t>
      </w:r>
      <w:r>
        <w:t>).</w:t>
      </w:r>
    </w:p>
    <w:p w:rsidR="00131B82" w:rsidRPr="00D86BA9" w:rsidRDefault="00131B82" w:rsidP="00DE4436">
      <w:pPr>
        <w:widowControl w:val="0"/>
        <w:spacing w:before="120" w:after="0" w:line="264" w:lineRule="auto"/>
        <w:ind w:firstLine="720"/>
        <w:jc w:val="both"/>
        <w:rPr>
          <w:b/>
          <w:i/>
        </w:rPr>
      </w:pPr>
      <w:r w:rsidRPr="00D86BA9">
        <w:rPr>
          <w:b/>
          <w:i/>
        </w:rPr>
        <w:t>- Điều kiện tiếp đón và phục vụ</w:t>
      </w:r>
    </w:p>
    <w:p w:rsidR="00131B82" w:rsidRDefault="00131B82" w:rsidP="00DE4436">
      <w:pPr>
        <w:widowControl w:val="0"/>
        <w:spacing w:before="120" w:after="0" w:line="264" w:lineRule="auto"/>
        <w:ind w:firstLine="720"/>
        <w:jc w:val="both"/>
      </w:pPr>
      <w:r>
        <w:t>Tiêu chí này đánh giá mức độ hài lòng về cơ sở vật chất, nơi làm việc của cơ quan, mức độ đáp ứng về phương tiện, thiết bị cho khách hàng tiến hành giao dịch, sự thuận tiện và mức độ hiện đại hóa trong tiếp đón và phục vụ khách hàng.</w:t>
      </w:r>
    </w:p>
    <w:p w:rsidR="00131B82" w:rsidRDefault="00131B82" w:rsidP="00DE4436">
      <w:pPr>
        <w:widowControl w:val="0"/>
        <w:spacing w:before="120" w:after="0" w:line="264" w:lineRule="auto"/>
        <w:ind w:firstLine="720"/>
        <w:jc w:val="both"/>
      </w:pPr>
      <w:r>
        <w:t xml:space="preserve">Tiêu chí này được thiết kế gồm 03 tiêu chí thành phần, tương ứng 03 câu hỏi trong bảng câu hỏi điều tra (từ câu </w:t>
      </w:r>
      <w:r w:rsidR="00F40D7F" w:rsidRPr="00F40D7F">
        <w:t>5</w:t>
      </w:r>
      <w:r>
        <w:t xml:space="preserve"> đến câu </w:t>
      </w:r>
      <w:r w:rsidR="0022329D" w:rsidRPr="0022329D">
        <w:t>7</w:t>
      </w:r>
      <w:r>
        <w:t>).</w:t>
      </w:r>
    </w:p>
    <w:p w:rsidR="00131B82" w:rsidRPr="00D86BA9" w:rsidRDefault="00131B82" w:rsidP="00DE4436">
      <w:pPr>
        <w:widowControl w:val="0"/>
        <w:spacing w:before="120" w:after="0" w:line="264" w:lineRule="auto"/>
        <w:ind w:firstLine="720"/>
        <w:jc w:val="both"/>
        <w:rPr>
          <w:b/>
          <w:i/>
        </w:rPr>
      </w:pPr>
      <w:r w:rsidRPr="00D86BA9">
        <w:rPr>
          <w:b/>
          <w:i/>
        </w:rPr>
        <w:t>- Thủ tục hành chính</w:t>
      </w:r>
    </w:p>
    <w:p w:rsidR="00131B82" w:rsidRDefault="00131B82" w:rsidP="00DE4436">
      <w:pPr>
        <w:widowControl w:val="0"/>
        <w:spacing w:before="120" w:after="0" w:line="264" w:lineRule="auto"/>
        <w:ind w:firstLine="720"/>
        <w:jc w:val="both"/>
      </w:pPr>
      <w:r>
        <w:t>Tiêu chí này tập trung đánh giá mức độ hài lòng, dựa trên cảm nhận của khách hàng về việc công khai thủ tục hành chính của cơ quan, mức độ dễ dàng trong việc thực hiện các biểu mẫu hồ sơ, sự thống nhất giữa quy định thủ tục được niêm yết với hướng dẫn, yêu cầu của cán bộ, công chức, về quy trình thực hiện thủ tục, thời gian và số lần đi lại để hoàn chỉnh bộ hồ sơ và được cơ quan tiếp nhận chính thức; sự minh bạch, đúng quy định trong việc cam kết thời hạn giải quyết.</w:t>
      </w:r>
    </w:p>
    <w:p w:rsidR="00131B82" w:rsidRDefault="00131B82" w:rsidP="00DE4436">
      <w:pPr>
        <w:widowControl w:val="0"/>
        <w:spacing w:before="120" w:after="0" w:line="264" w:lineRule="auto"/>
        <w:ind w:firstLine="720"/>
        <w:jc w:val="both"/>
      </w:pPr>
      <w:r>
        <w:t xml:space="preserve">Đây là tiêu chí mà kết quả phân tích hồi quy trong nghiên cứu năm 2013 cho trọng số rất cao, tức là có ảnh hưởng lớn đến mức độ hài lòng của khách hàng, do </w:t>
      </w:r>
      <w:r>
        <w:lastRenderedPageBreak/>
        <w:t xml:space="preserve">vậy lần này được thiết kế gồm 6 tiêu chí thành phần (tương ứng từ câu </w:t>
      </w:r>
      <w:r w:rsidR="0022329D" w:rsidRPr="0022329D">
        <w:t>8</w:t>
      </w:r>
      <w:r>
        <w:t xml:space="preserve"> đến câu 1</w:t>
      </w:r>
      <w:r w:rsidR="0022329D" w:rsidRPr="0022329D">
        <w:t>3</w:t>
      </w:r>
      <w:r>
        <w:t xml:space="preserve"> trong bản hỏi).</w:t>
      </w:r>
    </w:p>
    <w:p w:rsidR="00131B82" w:rsidRPr="00D86BA9" w:rsidRDefault="00131B82" w:rsidP="00DE4436">
      <w:pPr>
        <w:widowControl w:val="0"/>
        <w:spacing w:before="120" w:after="0" w:line="264" w:lineRule="auto"/>
        <w:ind w:firstLine="720"/>
        <w:jc w:val="both"/>
        <w:rPr>
          <w:b/>
          <w:i/>
        </w:rPr>
      </w:pPr>
      <w:r w:rsidRPr="00D86BA9">
        <w:rPr>
          <w:b/>
          <w:i/>
        </w:rPr>
        <w:t>- Sự phục vụ của cán bộ, công chức:</w:t>
      </w:r>
    </w:p>
    <w:p w:rsidR="00131B82" w:rsidRDefault="00131B82" w:rsidP="00DE4436">
      <w:pPr>
        <w:widowControl w:val="0"/>
        <w:spacing w:before="120" w:after="0" w:line="264" w:lineRule="auto"/>
        <w:ind w:firstLine="720"/>
        <w:jc w:val="both"/>
      </w:pPr>
      <w:r>
        <w:t>Tiêu chí này đo lường mức độ của khách hàng đưa trên các yếu tố: sự sẵn sàng phục vụ của cán bộ, công chức, thái độ giao tiếp và thái độ đối với công việc, năng lực xử lý chuyên môn, sự cầu thị trong mối quan hệ với khách hàng, sự  liên khiết.</w:t>
      </w:r>
    </w:p>
    <w:p w:rsidR="00131B82" w:rsidRDefault="00131B82" w:rsidP="00DE4436">
      <w:pPr>
        <w:widowControl w:val="0"/>
        <w:spacing w:before="120" w:after="0" w:line="264" w:lineRule="auto"/>
        <w:ind w:firstLine="720"/>
        <w:jc w:val="both"/>
      </w:pPr>
      <w:r>
        <w:t>Để đánh giá Tiêu chí, có 05 tiêu chí thành phần tương ứng từ câu 1</w:t>
      </w:r>
      <w:r w:rsidR="0022329D" w:rsidRPr="0022329D">
        <w:t>4</w:t>
      </w:r>
      <w:r>
        <w:t xml:space="preserve"> – câu </w:t>
      </w:r>
      <w:r w:rsidR="0022329D" w:rsidRPr="0022329D">
        <w:t>18</w:t>
      </w:r>
      <w:r>
        <w:t xml:space="preserve"> trong bản hỏi.</w:t>
      </w:r>
    </w:p>
    <w:p w:rsidR="00131B82" w:rsidRPr="00D86BA9" w:rsidRDefault="00131B82" w:rsidP="00DE4436">
      <w:pPr>
        <w:widowControl w:val="0"/>
        <w:spacing w:before="120" w:after="0" w:line="264" w:lineRule="auto"/>
        <w:ind w:firstLine="720"/>
        <w:jc w:val="both"/>
        <w:rPr>
          <w:b/>
          <w:i/>
        </w:rPr>
      </w:pPr>
      <w:r w:rsidRPr="00D86BA9">
        <w:rPr>
          <w:b/>
          <w:i/>
        </w:rPr>
        <w:t>- Kết quả, tiến độ giải quyết công việc:</w:t>
      </w:r>
    </w:p>
    <w:p w:rsidR="00131B82" w:rsidRDefault="00131B82" w:rsidP="00DE4436">
      <w:pPr>
        <w:widowControl w:val="0"/>
        <w:spacing w:before="120" w:after="0" w:line="264" w:lineRule="auto"/>
        <w:ind w:firstLine="720"/>
        <w:jc w:val="both"/>
      </w:pPr>
      <w:r>
        <w:t>Đo lường mức độ hài lòng trên các khía cạnh: sự chủ động, kịp thời trong việc thông tin về tình trạng hồ sơ của khách hàng, thời hạn trả kết quả có đúng cam kết hay không, số lần đi lại để nhận được kết quả, chất lượng của kết quả.</w:t>
      </w:r>
    </w:p>
    <w:p w:rsidR="00131B82" w:rsidRDefault="00131B82" w:rsidP="00DE4436">
      <w:pPr>
        <w:widowControl w:val="0"/>
        <w:spacing w:before="120" w:after="0" w:line="264" w:lineRule="auto"/>
        <w:ind w:firstLine="720"/>
        <w:jc w:val="both"/>
      </w:pPr>
      <w:r>
        <w:t>Tiêu chí này được thiết kế gồm 0</w:t>
      </w:r>
      <w:r w:rsidR="0022329D" w:rsidRPr="0022329D">
        <w:t>4</w:t>
      </w:r>
      <w:r>
        <w:t xml:space="preserve"> tiêu chí thành phần, tương ứng từ câu </w:t>
      </w:r>
      <w:r w:rsidR="0022329D" w:rsidRPr="0022329D">
        <w:t>19</w:t>
      </w:r>
      <w:r>
        <w:t xml:space="preserve"> – câu 2</w:t>
      </w:r>
      <w:r w:rsidR="0022329D" w:rsidRPr="0022329D">
        <w:t>2</w:t>
      </w:r>
      <w:r>
        <w:t xml:space="preserve"> trong bản hỏi.</w:t>
      </w:r>
    </w:p>
    <w:p w:rsidR="00131B82" w:rsidRPr="00D86BA9" w:rsidRDefault="00131B82" w:rsidP="00DE4436">
      <w:pPr>
        <w:widowControl w:val="0"/>
        <w:spacing w:before="120" w:after="0" w:line="264" w:lineRule="auto"/>
        <w:ind w:firstLine="720"/>
        <w:jc w:val="both"/>
        <w:rPr>
          <w:b/>
          <w:i/>
        </w:rPr>
      </w:pPr>
      <w:r w:rsidRPr="00D86BA9">
        <w:rPr>
          <w:b/>
          <w:i/>
        </w:rPr>
        <w:t>- Tiếp nhận và xử lý thông tin phản hồi</w:t>
      </w:r>
    </w:p>
    <w:p w:rsidR="00131B82" w:rsidRPr="00D86BA9" w:rsidRDefault="00131B82" w:rsidP="00DE4436">
      <w:pPr>
        <w:widowControl w:val="0"/>
        <w:spacing w:before="120" w:after="0" w:line="264" w:lineRule="auto"/>
        <w:ind w:firstLine="720"/>
        <w:jc w:val="both"/>
      </w:pPr>
      <w:r>
        <w:t>Tiêu chí này phản ảnh mức độ hài lòng của tổ chức, cá nhân về sự minh bạch các thông tin liên quan đến quyền, trách nhiệm phản ánh, kiến nghị của khách hàng, các thông tin cần thiết theo quy định để khách hàng có thể gửi phản ánh, kiến nghị nếu có, mức độ thuận tiện, sự sẵn sàng và tính kịp thời trong việc xử lý và trả lời ý kiến của khách hàng có liên quan đến sự phục vụ của mình. Tiêu chí này được cụ thể hóa thành 04 tiêu chí thành phần, tương ứng với các câu hỏi từ 2</w:t>
      </w:r>
      <w:r w:rsidR="0022329D" w:rsidRPr="0022329D">
        <w:t>3</w:t>
      </w:r>
      <w:r>
        <w:t xml:space="preserve"> – 2</w:t>
      </w:r>
      <w:r w:rsidR="0022329D" w:rsidRPr="0022329D">
        <w:t>7</w:t>
      </w:r>
      <w:r>
        <w:t>.</w:t>
      </w:r>
    </w:p>
    <w:p w:rsidR="0022329D" w:rsidRPr="00D86BA9" w:rsidRDefault="0022329D" w:rsidP="00DE4436">
      <w:pPr>
        <w:widowControl w:val="0"/>
        <w:spacing w:before="120" w:after="0" w:line="264" w:lineRule="auto"/>
        <w:ind w:firstLine="720"/>
        <w:jc w:val="both"/>
      </w:pPr>
      <w:r w:rsidRPr="00D86BA9">
        <w:t xml:space="preserve">Câu hỏi số 28 nhằm mục tiêu đo lường cảm nhận chung nhất của khách hàng về sự phục vụ tại các cơ quan, đơn vị, địa phương, phục vụ cho việc đối chiếu với chỉ số hài lòng được phân tích từ các thông tin chi tiết. </w:t>
      </w:r>
    </w:p>
    <w:p w:rsidR="0022329D" w:rsidRPr="0022329D" w:rsidRDefault="0022329D" w:rsidP="00DE4436">
      <w:pPr>
        <w:widowControl w:val="0"/>
        <w:spacing w:before="120" w:after="0" w:line="264" w:lineRule="auto"/>
        <w:ind w:firstLine="720"/>
        <w:jc w:val="both"/>
      </w:pPr>
      <w:r w:rsidRPr="0022329D">
        <w:t xml:space="preserve">Một số câu hỏi còn được thiết kế thêm phần hỏi mở để thu thập thêm thông tin, ý kiến (dữ liệu phi cấu trúc), nhằm làm rõ hơn, sâu sắc hơn vấn đề được nghiên cứu. </w:t>
      </w:r>
    </w:p>
    <w:p w:rsidR="00F2392F" w:rsidRPr="007C2CD1" w:rsidRDefault="00F2392F" w:rsidP="00DE4436">
      <w:pPr>
        <w:widowControl w:val="0"/>
        <w:spacing w:before="120" w:after="0" w:line="264" w:lineRule="auto"/>
        <w:ind w:firstLine="720"/>
        <w:jc w:val="both"/>
      </w:pPr>
      <w:r w:rsidRPr="007C2CD1">
        <w:t>Ngoài ra, bản câu hỏi còn được bổ sung thêm 01 câu (câu 30) nhằm đo lường cảm nhận chung của người dân, tổ chức và doanh nghiệp sau 05 năm thực hiện cải cách hành chính theo Chương trình tổ</w:t>
      </w:r>
      <w:r w:rsidR="0022329D">
        <w:t>ng th</w:t>
      </w:r>
      <w:r w:rsidR="0022329D" w:rsidRPr="0022329D">
        <w:t>ể</w:t>
      </w:r>
      <w:r w:rsidRPr="007C2CD1">
        <w:t xml:space="preserve"> của Chính phủ</w:t>
      </w:r>
      <w:r w:rsidR="0022329D" w:rsidRPr="0022329D">
        <w:t>.</w:t>
      </w:r>
      <w:r w:rsidRPr="007C2CD1">
        <w:t xml:space="preserve"> </w:t>
      </w:r>
      <w:r w:rsidR="0022329D" w:rsidRPr="007C2CD1">
        <w:t xml:space="preserve">Số </w:t>
      </w:r>
      <w:r w:rsidRPr="007C2CD1">
        <w:t>liệu</w:t>
      </w:r>
      <w:r w:rsidR="0022329D" w:rsidRPr="0022329D">
        <w:t xml:space="preserve"> này</w:t>
      </w:r>
      <w:r w:rsidRPr="007C2CD1">
        <w:t xml:space="preserve"> đã được tổng hợp, phục vụ xây dựng Báo cáo sơ kết giai đoạn I (2011 – 2015) của UBND tỉnh.</w:t>
      </w:r>
    </w:p>
    <w:p w:rsidR="00131B82" w:rsidRPr="00131B82" w:rsidRDefault="00131B82" w:rsidP="00DE4436">
      <w:pPr>
        <w:pStyle w:val="Heading3"/>
        <w:widowControl w:val="0"/>
        <w:ind w:firstLine="720"/>
        <w:rPr>
          <w:rFonts w:ascii="Times New Roman" w:hAnsi="Times New Roman" w:cs="Times New Roman"/>
          <w:color w:val="auto"/>
          <w:lang w:val="vi-VN"/>
        </w:rPr>
      </w:pPr>
      <w:bookmarkStart w:id="18" w:name="_Toc443643139"/>
      <w:bookmarkStart w:id="19" w:name="_Toc443643212"/>
      <w:bookmarkStart w:id="20" w:name="_Toc443643323"/>
      <w:r w:rsidRPr="00131B82">
        <w:rPr>
          <w:rFonts w:ascii="Times New Roman" w:hAnsi="Times New Roman" w:cs="Times New Roman"/>
          <w:color w:val="auto"/>
          <w:lang w:val="vi-VN"/>
        </w:rPr>
        <w:t>4. Thang đo và Chỉ số hài lòng (SIPS)</w:t>
      </w:r>
      <w:bookmarkEnd w:id="2"/>
      <w:bookmarkEnd w:id="18"/>
      <w:bookmarkEnd w:id="19"/>
      <w:bookmarkEnd w:id="20"/>
    </w:p>
    <w:p w:rsidR="00131B82" w:rsidRDefault="00131B82" w:rsidP="00DE4436">
      <w:pPr>
        <w:widowControl w:val="0"/>
        <w:spacing w:before="120" w:after="0" w:line="264" w:lineRule="auto"/>
        <w:ind w:firstLine="720"/>
        <w:jc w:val="both"/>
        <w:rPr>
          <w:szCs w:val="28"/>
          <w:lang w:val="sv-SE"/>
        </w:rPr>
      </w:pPr>
      <w:r>
        <w:rPr>
          <w:lang w:val="sv-SE"/>
        </w:rPr>
        <w:t xml:space="preserve">- Thực hiện đúng theo Quy chế được UBND tỉnh ban hành, các tiêu chí, tiêu </w:t>
      </w:r>
      <w:r>
        <w:rPr>
          <w:lang w:val="sv-SE"/>
        </w:rPr>
        <w:lastRenderedPageBreak/>
        <w:t>chí thành phần được đánh giá bằng</w:t>
      </w:r>
      <w:r w:rsidRPr="00EA3084">
        <w:rPr>
          <w:szCs w:val="28"/>
          <w:lang w:val="sv-SE"/>
        </w:rPr>
        <w:t xml:space="preserve"> Thang đo Likert 5 mức độ</w:t>
      </w:r>
      <w:r>
        <w:rPr>
          <w:szCs w:val="28"/>
          <w:lang w:val="sv-SE"/>
        </w:rPr>
        <w:t>,</w:t>
      </w:r>
      <w:r w:rsidRPr="00EA3084">
        <w:rPr>
          <w:szCs w:val="28"/>
          <w:lang w:val="sv-SE"/>
        </w:rPr>
        <w:t xml:space="preserve"> từ 1 đến 5</w:t>
      </w:r>
      <w:r>
        <w:rPr>
          <w:szCs w:val="28"/>
          <w:lang w:val="sv-SE"/>
        </w:rPr>
        <w:t>, trong đó mức 1 tương ứng với mức đánh giá thấp nhất, mức 5 tương ứng với mức đánh giá cao nhất</w:t>
      </w:r>
      <w:r w:rsidRPr="00EA3084">
        <w:rPr>
          <w:szCs w:val="28"/>
          <w:lang w:val="sv-SE"/>
        </w:rPr>
        <w:t xml:space="preserve">. </w:t>
      </w:r>
    </w:p>
    <w:p w:rsidR="00131B82" w:rsidRDefault="00131B82" w:rsidP="00DE4436">
      <w:pPr>
        <w:widowControl w:val="0"/>
        <w:spacing w:before="120" w:after="0" w:line="264" w:lineRule="auto"/>
        <w:ind w:firstLine="720"/>
        <w:jc w:val="both"/>
        <w:rPr>
          <w:szCs w:val="28"/>
          <w:lang w:val="sv-SE"/>
        </w:rPr>
      </w:pPr>
      <w:r>
        <w:rPr>
          <w:szCs w:val="28"/>
          <w:lang w:val="sv-SE"/>
        </w:rPr>
        <w:t>- Mức độ đánh giá đạt được trên mỗi tiêu chí, tiêu chí thành phần và kết quả chung theo các khoảng tương ứng như sau:</w:t>
      </w:r>
    </w:p>
    <w:p w:rsidR="00131B82" w:rsidRDefault="00131B82" w:rsidP="00DE4436">
      <w:pPr>
        <w:widowControl w:val="0"/>
        <w:spacing w:before="120" w:after="0" w:line="264" w:lineRule="auto"/>
        <w:ind w:firstLine="720"/>
        <w:jc w:val="both"/>
        <w:rPr>
          <w:szCs w:val="28"/>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595"/>
        <w:gridCol w:w="1595"/>
        <w:gridCol w:w="1595"/>
        <w:gridCol w:w="1595"/>
        <w:gridCol w:w="1513"/>
      </w:tblGrid>
      <w:tr w:rsidR="00131B82" w:rsidRPr="005F5D88" w:rsidTr="00911489">
        <w:tc>
          <w:tcPr>
            <w:tcW w:w="1487"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Mức</w:t>
            </w:r>
          </w:p>
        </w:tc>
        <w:tc>
          <w:tcPr>
            <w:tcW w:w="1595"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Kém</w:t>
            </w:r>
          </w:p>
        </w:tc>
        <w:tc>
          <w:tcPr>
            <w:tcW w:w="1595"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Yếu</w:t>
            </w:r>
          </w:p>
        </w:tc>
        <w:tc>
          <w:tcPr>
            <w:tcW w:w="1595"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Trung bình</w:t>
            </w:r>
          </w:p>
        </w:tc>
        <w:tc>
          <w:tcPr>
            <w:tcW w:w="1595"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Khá</w:t>
            </w:r>
          </w:p>
        </w:tc>
        <w:tc>
          <w:tcPr>
            <w:tcW w:w="1513" w:type="dxa"/>
          </w:tcPr>
          <w:p w:rsidR="00131B82" w:rsidRPr="00EA3084" w:rsidRDefault="00131B82" w:rsidP="00DE4436">
            <w:pPr>
              <w:pStyle w:val="BodyTextIndent"/>
              <w:widowControl w:val="0"/>
              <w:spacing w:beforeLines="60" w:before="144" w:afterLines="60" w:after="144" w:line="276" w:lineRule="auto"/>
              <w:ind w:firstLine="0"/>
              <w:jc w:val="center"/>
              <w:rPr>
                <w:b/>
              </w:rPr>
            </w:pPr>
            <w:r w:rsidRPr="00EA3084">
              <w:rPr>
                <w:b/>
              </w:rPr>
              <w:t>Tốt</w:t>
            </w:r>
          </w:p>
        </w:tc>
      </w:tr>
      <w:tr w:rsidR="00131B82" w:rsidTr="00911489">
        <w:tc>
          <w:tcPr>
            <w:tcW w:w="1487" w:type="dxa"/>
          </w:tcPr>
          <w:p w:rsidR="00131B82" w:rsidRDefault="00131B82" w:rsidP="00DE4436">
            <w:pPr>
              <w:pStyle w:val="BodyTextIndent"/>
              <w:widowControl w:val="0"/>
              <w:spacing w:beforeLines="60" w:before="144" w:afterLines="60" w:after="144" w:line="276" w:lineRule="auto"/>
              <w:ind w:firstLine="0"/>
              <w:jc w:val="center"/>
            </w:pPr>
            <w:r>
              <w:t>Điểm số</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1 - 1,8</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1,81 - 2,6</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2,61 - 3,4</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3,41 - 4,2</w:t>
            </w:r>
          </w:p>
        </w:tc>
        <w:tc>
          <w:tcPr>
            <w:tcW w:w="1513" w:type="dxa"/>
          </w:tcPr>
          <w:p w:rsidR="00131B82" w:rsidRDefault="00131B82" w:rsidP="00DE4436">
            <w:pPr>
              <w:pStyle w:val="BodyTextIndent"/>
              <w:widowControl w:val="0"/>
              <w:spacing w:beforeLines="60" w:before="144" w:afterLines="60" w:after="144" w:line="276" w:lineRule="auto"/>
              <w:ind w:firstLine="0"/>
              <w:jc w:val="center"/>
            </w:pPr>
            <w:r>
              <w:t>4,2 - 5</w:t>
            </w:r>
          </w:p>
        </w:tc>
      </w:tr>
    </w:tbl>
    <w:p w:rsidR="00131B82" w:rsidRDefault="00131B82" w:rsidP="00DE4436">
      <w:pPr>
        <w:widowControl w:val="0"/>
        <w:spacing w:before="120"/>
        <w:ind w:firstLine="720"/>
        <w:jc w:val="both"/>
        <w:rPr>
          <w:szCs w:val="28"/>
          <w:lang w:val="sv-SE"/>
        </w:rPr>
      </w:pPr>
    </w:p>
    <w:p w:rsidR="00131B82" w:rsidRDefault="00131B82" w:rsidP="00DE4436">
      <w:pPr>
        <w:widowControl w:val="0"/>
        <w:spacing w:before="120"/>
        <w:ind w:firstLine="720"/>
        <w:jc w:val="both"/>
        <w:rPr>
          <w:szCs w:val="28"/>
          <w:lang w:val="sv-SE"/>
        </w:rPr>
      </w:pPr>
      <w:r>
        <w:rPr>
          <w:szCs w:val="28"/>
          <w:lang w:val="sv-SE"/>
        </w:rPr>
        <w:t>- Trên cơ sở mức độ đánh giá đạt được, việc xác định chỉ số hài lòng thực hiện theo công thức sau</w:t>
      </w:r>
      <w:r w:rsidRPr="00EA3084">
        <w:rPr>
          <w:szCs w:val="28"/>
          <w:lang w:val="sv-SE"/>
        </w:rPr>
        <w:t>:</w:t>
      </w:r>
    </w:p>
    <w:p w:rsidR="00131B82" w:rsidRPr="00EA3084" w:rsidRDefault="00131B82" w:rsidP="00DE4436">
      <w:pPr>
        <w:widowControl w:val="0"/>
        <w:spacing w:before="120"/>
        <w:ind w:firstLine="720"/>
        <w:jc w:val="center"/>
        <w:rPr>
          <w:szCs w:val="28"/>
          <w:lang w:val="sv-SE"/>
        </w:rPr>
      </w:pPr>
      <w:r w:rsidRPr="001B03C2">
        <w:rPr>
          <w:szCs w:val="28"/>
          <w:lang w:val="sv-SE"/>
        </w:rPr>
        <w:t>SIPS =</w:t>
      </w:r>
      <w:r>
        <w:rPr>
          <w:szCs w:val="28"/>
          <w:lang w:val="sv-SE"/>
        </w:rPr>
        <w:t xml:space="preserve"> </w:t>
      </w:r>
      <w:r w:rsidRPr="006C576B">
        <w:rPr>
          <w:b/>
          <w:position w:val="-24"/>
          <w:szCs w:val="28"/>
          <w:lang w:val="sv-SE"/>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8" o:title=""/>
          </v:shape>
          <o:OLEObject Type="Embed" ProgID="Equation.3" ShapeID="_x0000_i1025" DrawAspect="Content" ObjectID="_1517644613" r:id="rId9"/>
        </w:object>
      </w:r>
      <w:r>
        <w:rPr>
          <w:szCs w:val="28"/>
          <w:lang w:val="sv-SE"/>
        </w:rPr>
        <w:t>x 100%</w:t>
      </w:r>
    </w:p>
    <w:p w:rsidR="00131B82" w:rsidRDefault="00131B82" w:rsidP="00DE4436">
      <w:pPr>
        <w:widowControl w:val="0"/>
        <w:spacing w:before="120"/>
        <w:ind w:firstLine="720"/>
        <w:jc w:val="both"/>
        <w:rPr>
          <w:szCs w:val="28"/>
          <w:lang w:val="sv-SE"/>
        </w:rPr>
      </w:pPr>
      <w:r>
        <w:rPr>
          <w:szCs w:val="28"/>
          <w:lang w:val="sv-SE"/>
        </w:rPr>
        <w:t>Trong đó:</w:t>
      </w:r>
      <w:r>
        <w:rPr>
          <w:szCs w:val="28"/>
          <w:lang w:val="sv-SE"/>
        </w:rPr>
        <w:tab/>
      </w:r>
      <w:r w:rsidRPr="001B03C2">
        <w:rPr>
          <w:szCs w:val="28"/>
          <w:lang w:val="sv-SE"/>
        </w:rPr>
        <w:t>SIPS:</w:t>
      </w:r>
      <w:r>
        <w:rPr>
          <w:szCs w:val="28"/>
          <w:lang w:val="sv-SE"/>
        </w:rPr>
        <w:t xml:space="preserve"> chỉ số hài lòng;</w:t>
      </w:r>
    </w:p>
    <w:p w:rsidR="00131B82" w:rsidRDefault="00131B82" w:rsidP="00DE4436">
      <w:pPr>
        <w:widowControl w:val="0"/>
        <w:spacing w:before="120"/>
        <w:ind w:firstLine="720"/>
        <w:jc w:val="both"/>
        <w:rPr>
          <w:szCs w:val="28"/>
          <w:lang w:val="sv-SE"/>
        </w:rPr>
      </w:pPr>
      <w:r>
        <w:rPr>
          <w:szCs w:val="28"/>
          <w:lang w:val="sv-SE"/>
        </w:rPr>
        <w:tab/>
      </w:r>
      <w:r>
        <w:rPr>
          <w:szCs w:val="28"/>
          <w:lang w:val="sv-SE"/>
        </w:rPr>
        <w:tab/>
      </w:r>
      <w:r w:rsidRPr="001B03C2">
        <w:rPr>
          <w:szCs w:val="28"/>
          <w:lang w:val="sv-SE"/>
        </w:rPr>
        <w:t>p:</w:t>
      </w:r>
      <w:r>
        <w:rPr>
          <w:szCs w:val="28"/>
          <w:lang w:val="sv-SE"/>
        </w:rPr>
        <w:t xml:space="preserve"> mức đánh giá thực tế đạt được (trung bình);</w:t>
      </w:r>
    </w:p>
    <w:p w:rsidR="00131B82" w:rsidRDefault="00131B82" w:rsidP="00DE4436">
      <w:pPr>
        <w:widowControl w:val="0"/>
        <w:spacing w:before="120"/>
        <w:ind w:firstLine="720"/>
        <w:jc w:val="both"/>
        <w:rPr>
          <w:szCs w:val="28"/>
          <w:lang w:val="sv-SE"/>
        </w:rPr>
      </w:pPr>
      <w:r>
        <w:rPr>
          <w:szCs w:val="28"/>
          <w:lang w:val="sv-SE"/>
        </w:rPr>
        <w:tab/>
      </w:r>
      <w:r>
        <w:rPr>
          <w:szCs w:val="28"/>
          <w:lang w:val="sv-SE"/>
        </w:rPr>
        <w:tab/>
      </w:r>
      <w:r w:rsidRPr="001B03C2">
        <w:rPr>
          <w:szCs w:val="28"/>
          <w:lang w:val="sv-SE"/>
        </w:rPr>
        <w:t>P:</w:t>
      </w:r>
      <w:r>
        <w:rPr>
          <w:szCs w:val="28"/>
          <w:lang w:val="sv-SE"/>
        </w:rPr>
        <w:t xml:space="preserve"> mức đánh giá cao nhất.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595"/>
        <w:gridCol w:w="1595"/>
        <w:gridCol w:w="1595"/>
        <w:gridCol w:w="1595"/>
        <w:gridCol w:w="1468"/>
      </w:tblGrid>
      <w:tr w:rsidR="00131B82" w:rsidRPr="005F5D88" w:rsidTr="00911489">
        <w:tc>
          <w:tcPr>
            <w:tcW w:w="1487"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Mức</w:t>
            </w:r>
          </w:p>
        </w:tc>
        <w:tc>
          <w:tcPr>
            <w:tcW w:w="1595"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Kém</w:t>
            </w:r>
          </w:p>
        </w:tc>
        <w:tc>
          <w:tcPr>
            <w:tcW w:w="1595"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Yếu</w:t>
            </w:r>
          </w:p>
        </w:tc>
        <w:tc>
          <w:tcPr>
            <w:tcW w:w="1595"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Trung bình</w:t>
            </w:r>
          </w:p>
        </w:tc>
        <w:tc>
          <w:tcPr>
            <w:tcW w:w="1595"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Khá</w:t>
            </w:r>
          </w:p>
        </w:tc>
        <w:tc>
          <w:tcPr>
            <w:tcW w:w="1468" w:type="dxa"/>
          </w:tcPr>
          <w:p w:rsidR="00131B82" w:rsidRPr="005C2DEB" w:rsidRDefault="00131B82" w:rsidP="00DE4436">
            <w:pPr>
              <w:pStyle w:val="BodyTextIndent"/>
              <w:widowControl w:val="0"/>
              <w:spacing w:beforeLines="60" w:before="144" w:afterLines="60" w:after="144" w:line="276" w:lineRule="auto"/>
              <w:ind w:firstLine="0"/>
              <w:jc w:val="center"/>
              <w:rPr>
                <w:b/>
              </w:rPr>
            </w:pPr>
            <w:r w:rsidRPr="005C2DEB">
              <w:rPr>
                <w:b/>
              </w:rPr>
              <w:t>Tốt</w:t>
            </w:r>
          </w:p>
        </w:tc>
      </w:tr>
      <w:tr w:rsidR="00131B82" w:rsidTr="00911489">
        <w:tc>
          <w:tcPr>
            <w:tcW w:w="1487" w:type="dxa"/>
          </w:tcPr>
          <w:p w:rsidR="00131B82" w:rsidRDefault="00131B82" w:rsidP="00DE4436">
            <w:pPr>
              <w:pStyle w:val="BodyTextIndent"/>
              <w:widowControl w:val="0"/>
              <w:spacing w:beforeLines="60" w:before="144" w:afterLines="60" w:after="144" w:line="276" w:lineRule="auto"/>
              <w:ind w:firstLine="0"/>
              <w:jc w:val="center"/>
            </w:pPr>
            <w:r>
              <w:t>Chỉ số % tương ứng</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Dưới 36%</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36,1 - 52%</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52,1 – 68%</w:t>
            </w:r>
          </w:p>
        </w:tc>
        <w:tc>
          <w:tcPr>
            <w:tcW w:w="1595" w:type="dxa"/>
          </w:tcPr>
          <w:p w:rsidR="00131B82" w:rsidRDefault="00131B82" w:rsidP="00DE4436">
            <w:pPr>
              <w:pStyle w:val="BodyTextIndent"/>
              <w:widowControl w:val="0"/>
              <w:spacing w:beforeLines="60" w:before="144" w:afterLines="60" w:after="144" w:line="276" w:lineRule="auto"/>
              <w:ind w:firstLine="0"/>
              <w:jc w:val="center"/>
            </w:pPr>
            <w:r>
              <w:t>68,1- 84%</w:t>
            </w:r>
          </w:p>
        </w:tc>
        <w:tc>
          <w:tcPr>
            <w:tcW w:w="1468" w:type="dxa"/>
          </w:tcPr>
          <w:p w:rsidR="00131B82" w:rsidRDefault="00131B82" w:rsidP="00DE4436">
            <w:pPr>
              <w:pStyle w:val="BodyTextIndent"/>
              <w:widowControl w:val="0"/>
              <w:spacing w:beforeLines="60" w:before="144" w:afterLines="60" w:after="144" w:line="276" w:lineRule="auto"/>
              <w:ind w:firstLine="0"/>
              <w:jc w:val="center"/>
            </w:pPr>
            <w:r>
              <w:t>Trên 84%</w:t>
            </w:r>
          </w:p>
        </w:tc>
      </w:tr>
    </w:tbl>
    <w:p w:rsidR="00131B82" w:rsidRPr="00EA3084" w:rsidRDefault="00131B82" w:rsidP="00DE4436">
      <w:pPr>
        <w:widowControl w:val="0"/>
        <w:spacing w:before="120" w:after="0" w:line="264" w:lineRule="auto"/>
        <w:ind w:firstLine="720"/>
        <w:jc w:val="both"/>
        <w:rPr>
          <w:szCs w:val="28"/>
          <w:lang w:val="sv-SE"/>
        </w:rPr>
      </w:pPr>
      <w:r w:rsidRPr="00EA3084">
        <w:rPr>
          <w:szCs w:val="28"/>
          <w:lang w:val="sv-SE"/>
        </w:rPr>
        <w:t xml:space="preserve">Chỉ số hài lòng </w:t>
      </w:r>
      <w:r>
        <w:rPr>
          <w:szCs w:val="28"/>
          <w:lang w:val="sv-SE"/>
        </w:rPr>
        <w:t>được xác định cho từng tiêu chí,</w:t>
      </w:r>
      <w:r w:rsidRPr="00EA3084">
        <w:rPr>
          <w:szCs w:val="28"/>
          <w:lang w:val="sv-SE"/>
        </w:rPr>
        <w:t xml:space="preserve"> từng cơ quan, nhóm cơ quan, </w:t>
      </w:r>
      <w:r>
        <w:rPr>
          <w:szCs w:val="28"/>
          <w:lang w:val="sv-SE"/>
        </w:rPr>
        <w:t>từng ngành</w:t>
      </w:r>
      <w:r w:rsidR="00055AB2">
        <w:rPr>
          <w:szCs w:val="28"/>
          <w:lang w:val="sv-SE"/>
        </w:rPr>
        <w:t>,</w:t>
      </w:r>
      <w:r>
        <w:rPr>
          <w:szCs w:val="28"/>
          <w:lang w:val="sv-SE"/>
        </w:rPr>
        <w:t xml:space="preserve"> lĩnh vực. Chỉ số hài lòng cũng có thể xác định theo từng lĩnh vực thủ tục hành chính hoặc dịch vụ mà mỗi cơ quan, đơn vị cung cấp; tuy nhiên do giới hạn của quy mô mẫu (kinh phí thực hiện khá hạn chế) nên </w:t>
      </w:r>
      <w:r w:rsidR="00055AB2">
        <w:rPr>
          <w:szCs w:val="28"/>
          <w:lang w:val="sv-SE"/>
        </w:rPr>
        <w:t>chưa</w:t>
      </w:r>
      <w:r>
        <w:rPr>
          <w:szCs w:val="28"/>
          <w:lang w:val="sv-SE"/>
        </w:rPr>
        <w:t xml:space="preserve"> phân tích chỉ số hài lòng theo tiêu chuẩn này.</w:t>
      </w:r>
    </w:p>
    <w:p w:rsidR="00131B82" w:rsidRPr="00131B82" w:rsidRDefault="00131B82" w:rsidP="00DE4436">
      <w:pPr>
        <w:pStyle w:val="Heading3"/>
        <w:widowControl w:val="0"/>
        <w:ind w:firstLine="720"/>
        <w:rPr>
          <w:rFonts w:ascii="Times New Roman" w:hAnsi="Times New Roman" w:cs="Times New Roman"/>
          <w:color w:val="auto"/>
          <w:lang w:val="sv-SE"/>
        </w:rPr>
      </w:pPr>
      <w:bookmarkStart w:id="21" w:name="_Toc410628780"/>
      <w:bookmarkStart w:id="22" w:name="_Toc443643140"/>
      <w:bookmarkStart w:id="23" w:name="_Toc443643213"/>
      <w:bookmarkStart w:id="24" w:name="_Toc443643324"/>
      <w:r w:rsidRPr="00131B82">
        <w:rPr>
          <w:rFonts w:ascii="Times New Roman" w:hAnsi="Times New Roman" w:cs="Times New Roman"/>
          <w:color w:val="auto"/>
          <w:lang w:val="sv-SE"/>
        </w:rPr>
        <w:t>5. Quá trình khảo sát, thu thập ý kiến, nhập thông tin, tổng hợp, phân tích, kết xuất dữ liệu và viết báo cáo</w:t>
      </w:r>
      <w:bookmarkEnd w:id="21"/>
      <w:bookmarkEnd w:id="22"/>
      <w:bookmarkEnd w:id="23"/>
      <w:bookmarkEnd w:id="24"/>
    </w:p>
    <w:p w:rsidR="00131B82" w:rsidRDefault="00131B82" w:rsidP="00DE4436">
      <w:pPr>
        <w:widowControl w:val="0"/>
        <w:spacing w:before="120" w:after="0" w:line="264" w:lineRule="auto"/>
        <w:ind w:firstLine="720"/>
        <w:jc w:val="both"/>
      </w:pPr>
      <w:r>
        <w:t xml:space="preserve">Giám đốc Sở Nội vụ đã phê duyệt Phương án điều tra xã hội học mức độ hài lòng đối với sự phục vụ của các cơ quan, đơn vị; kèm theo mẫu phiếu điều tra xã hội học, phân bổ chỉ tiêu điều tra trên từng địa bàn huyện, thị xã, thành phố, dự toán kinh phí triển khai thực hiện. </w:t>
      </w:r>
    </w:p>
    <w:p w:rsidR="00131B82" w:rsidRDefault="00131B82" w:rsidP="00DE4436">
      <w:pPr>
        <w:widowControl w:val="0"/>
        <w:spacing w:before="120" w:after="0" w:line="264" w:lineRule="auto"/>
        <w:ind w:firstLine="720"/>
        <w:jc w:val="both"/>
      </w:pPr>
      <w:r>
        <w:t xml:space="preserve">Theo Phương án, Sở Nội vụ đã tổ chức tập huấn điều tra viên, triển khai điều tra thử để hoàn thiện mẫu phiếu và triển khai điều tra từ ngày </w:t>
      </w:r>
      <w:r w:rsidRPr="00F2392F">
        <w:rPr>
          <w:color w:val="FF0000"/>
        </w:rPr>
        <w:t xml:space="preserve">05/9 đến ngày </w:t>
      </w:r>
      <w:r w:rsidRPr="00F2392F">
        <w:rPr>
          <w:color w:val="FF0000"/>
        </w:rPr>
        <w:lastRenderedPageBreak/>
        <w:t>20/10/201</w:t>
      </w:r>
      <w:r w:rsidR="00911489" w:rsidRPr="00911489">
        <w:rPr>
          <w:color w:val="FF0000"/>
        </w:rPr>
        <w:t>5</w:t>
      </w:r>
      <w:r w:rsidRPr="00F2392F">
        <w:rPr>
          <w:color w:val="FF0000"/>
        </w:rPr>
        <w:t>.</w:t>
      </w:r>
      <w:r>
        <w:t xml:space="preserve"> Điều tra viên được cấp bảng tên, công văn giới thiệu của Sở Nội vụ để tác nghiệp, thực hiện điều tra theo sự phân công và theo đúng nguyên tắc quy định tại Quyết định số 2072/QĐ-UBND ngày 12/8/2014 của UBND tỉnh. Quá trình điều tra, bộ phận tổng hợp thiết lập đường dây nóng để xử lý, giải đáp kịp thời các vướng mắc, góp phần bảo đảm tiến độ đề ra.</w:t>
      </w:r>
    </w:p>
    <w:p w:rsidR="00131B82" w:rsidRDefault="00131B82" w:rsidP="00DE4436">
      <w:pPr>
        <w:widowControl w:val="0"/>
        <w:spacing w:before="120" w:after="0" w:line="264" w:lineRule="auto"/>
        <w:ind w:firstLine="720"/>
        <w:jc w:val="both"/>
      </w:pPr>
      <w:r>
        <w:t xml:space="preserve">Sau khi kết thúc thời hạn điều tra, toàn bộ phiếu điều tra được tập hợp, rà soát để lọc bỏ các phiếu điều tra không đạt yêu cầu, phúc tra ngẫu nhiên trên từng địa bàn (tỷ lệ </w:t>
      </w:r>
      <w:r w:rsidR="00911489" w:rsidRPr="00911489">
        <w:t>20</w:t>
      </w:r>
      <w:r>
        <w:t xml:space="preserve">%). Từ ngày 20/10 – </w:t>
      </w:r>
      <w:r w:rsidR="00D86BA9" w:rsidRPr="00D86BA9">
        <w:t>20</w:t>
      </w:r>
      <w:r>
        <w:t>/11/201</w:t>
      </w:r>
      <w:r w:rsidR="00911489" w:rsidRPr="00911489">
        <w:t>5</w:t>
      </w:r>
      <w:r>
        <w:t xml:space="preserve">, tiến hành nhập dữ liệu điều tra vào phần mềm IBM SPSS 22.0 và tổng hợp thông tin dữ liệu phi cấu trúc. Toàn bộ dữ liệu được bộ phận tổng hợp rà soát nhiều lần để bảo đảm thông tin được nhập trên phần mềm là hoàn toàn chính xác (rà soát cho từng phiếu điều tra). </w:t>
      </w:r>
    </w:p>
    <w:p w:rsidR="00131B82" w:rsidRDefault="00D86BA9" w:rsidP="00DE4436">
      <w:pPr>
        <w:widowControl w:val="0"/>
        <w:spacing w:before="120" w:after="0" w:line="264" w:lineRule="auto"/>
        <w:ind w:firstLine="720"/>
        <w:jc w:val="both"/>
      </w:pPr>
      <w:r>
        <w:t xml:space="preserve">Từ </w:t>
      </w:r>
      <w:r w:rsidR="00131B82">
        <w:t xml:space="preserve">ngày </w:t>
      </w:r>
      <w:r w:rsidRPr="00D86BA9">
        <w:t>21</w:t>
      </w:r>
      <w:r w:rsidR="00131B82">
        <w:t xml:space="preserve">/11 – </w:t>
      </w:r>
      <w:r w:rsidRPr="00D86BA9">
        <w:t>20</w:t>
      </w:r>
      <w:r w:rsidR="00131B82">
        <w:t>/12/201</w:t>
      </w:r>
      <w:r w:rsidR="00911489" w:rsidRPr="00911489">
        <w:t>5</w:t>
      </w:r>
      <w:r w:rsidR="00131B82">
        <w:t>, thực hiện kết xuất dữ liệu, chỉ số hài lòng cho từng cơ quan, đơn vị, từng khối cơ quan, phục vụ cho việc đánh giá, xếp hạng cả</w:t>
      </w:r>
      <w:r>
        <w:t>i cách hành chính 201</w:t>
      </w:r>
      <w:r w:rsidRPr="00D86BA9">
        <w:t>5</w:t>
      </w:r>
      <w:r w:rsidR="00131B82">
        <w:t xml:space="preserve"> và viết báo cáo </w:t>
      </w:r>
      <w:r w:rsidRPr="00D86BA9">
        <w:t xml:space="preserve">tổng hợp </w:t>
      </w:r>
      <w:r w:rsidR="00131B82">
        <w:t>kết quả khảo sát, đánh giá.</w:t>
      </w:r>
    </w:p>
    <w:p w:rsidR="00131B82" w:rsidRPr="00170AD0" w:rsidRDefault="00131B82" w:rsidP="00DE4436">
      <w:pPr>
        <w:widowControl w:val="0"/>
      </w:pPr>
    </w:p>
    <w:p w:rsidR="00131B82" w:rsidRDefault="00131B82" w:rsidP="00DE4436">
      <w:pPr>
        <w:widowControl w:val="0"/>
        <w:jc w:val="center"/>
        <w:rPr>
          <w:b/>
        </w:rPr>
      </w:pPr>
    </w:p>
    <w:p w:rsidR="00F2392F" w:rsidRPr="007C2CD1" w:rsidRDefault="00F2392F" w:rsidP="00DE4436">
      <w:pPr>
        <w:widowControl w:val="0"/>
        <w:rPr>
          <w:b/>
        </w:rPr>
      </w:pPr>
      <w:r w:rsidRPr="007C2CD1">
        <w:rPr>
          <w:b/>
        </w:rPr>
        <w:br w:type="page"/>
      </w:r>
    </w:p>
    <w:p w:rsidR="00131B82" w:rsidRPr="007C2CD1" w:rsidRDefault="00E73B61" w:rsidP="00DE4436">
      <w:pPr>
        <w:widowControl w:val="0"/>
        <w:spacing w:after="0"/>
        <w:jc w:val="center"/>
        <w:rPr>
          <w:b/>
        </w:rPr>
      </w:pPr>
      <w:r w:rsidRPr="00C32301">
        <w:rPr>
          <w:b/>
        </w:rPr>
        <w:lastRenderedPageBreak/>
        <w:t>Phần</w:t>
      </w:r>
      <w:r w:rsidR="00F2392F" w:rsidRPr="007C2CD1">
        <w:rPr>
          <w:b/>
        </w:rPr>
        <w:t xml:space="preserve"> II.</w:t>
      </w:r>
    </w:p>
    <w:p w:rsidR="00F2392F" w:rsidRPr="007C2CD1" w:rsidRDefault="009923A8" w:rsidP="00DE4436">
      <w:pPr>
        <w:widowControl w:val="0"/>
        <w:spacing w:after="0"/>
        <w:jc w:val="center"/>
        <w:rPr>
          <w:b/>
        </w:rPr>
      </w:pPr>
      <w:r w:rsidRPr="007C2CD1">
        <w:rPr>
          <w:b/>
        </w:rPr>
        <w:t>KẾT QUẢ CHỈ SỐ M ỨC ĐỘ HÀI LÒNG CỦA TỔ CHỨC, CÁ NHÂN ĐỐI VỚI SỰ PHỤC VỤ CỦA CÁC CƠ QUAN, ĐƠN VỊ, ĐỊA PHƯƠNG</w:t>
      </w:r>
    </w:p>
    <w:p w:rsidR="009923A8" w:rsidRPr="00131B82" w:rsidRDefault="009923A8" w:rsidP="00DE4436">
      <w:pPr>
        <w:widowControl w:val="0"/>
        <w:spacing w:after="0"/>
        <w:jc w:val="center"/>
        <w:rPr>
          <w:b/>
        </w:rPr>
      </w:pPr>
    </w:p>
    <w:p w:rsidR="009923A8" w:rsidRPr="007C2CD1" w:rsidRDefault="009923A8" w:rsidP="00DE4436">
      <w:pPr>
        <w:widowControl w:val="0"/>
        <w:spacing w:after="0"/>
        <w:rPr>
          <w:b/>
        </w:rPr>
      </w:pPr>
    </w:p>
    <w:p w:rsidR="00CA5AE4" w:rsidRPr="00F2392F" w:rsidRDefault="009923A8" w:rsidP="00DE4436">
      <w:pPr>
        <w:widowControl w:val="0"/>
        <w:spacing w:after="0"/>
        <w:ind w:firstLine="720"/>
        <w:rPr>
          <w:b/>
        </w:rPr>
      </w:pPr>
      <w:r w:rsidRPr="009923A8">
        <w:rPr>
          <w:b/>
        </w:rPr>
        <w:t xml:space="preserve">I. </w:t>
      </w:r>
      <w:r w:rsidR="00CA5AE4" w:rsidRPr="00F2392F">
        <w:rPr>
          <w:b/>
        </w:rPr>
        <w:t>CHỈ SỐ MỨC ĐỘ HÀI LÒNG CÁC SỞ VÀ BAN QUẢN LÝ KKT VÂN PHONG</w:t>
      </w:r>
    </w:p>
    <w:p w:rsidR="006F00A9" w:rsidRPr="00D86BA9" w:rsidRDefault="006F00A9" w:rsidP="00DE4436">
      <w:pPr>
        <w:widowControl w:val="0"/>
        <w:ind w:firstLine="720"/>
        <w:rPr>
          <w:b/>
        </w:rPr>
      </w:pPr>
    </w:p>
    <w:p w:rsidR="00CA5AE4" w:rsidRPr="009923A8" w:rsidRDefault="00CA5AE4" w:rsidP="00DE4436">
      <w:pPr>
        <w:widowControl w:val="0"/>
        <w:ind w:firstLine="720"/>
        <w:rPr>
          <w:b/>
        </w:rPr>
      </w:pPr>
      <w:r w:rsidRPr="009923A8">
        <w:rPr>
          <w:b/>
        </w:rPr>
        <w:t>1. Quy mô và đặc điểm mẫu điều tra</w:t>
      </w:r>
    </w:p>
    <w:p w:rsidR="00055AB2" w:rsidRPr="0022329D" w:rsidRDefault="00055AB2" w:rsidP="00DE4436">
      <w:pPr>
        <w:widowControl w:val="0"/>
        <w:ind w:firstLine="720"/>
      </w:pPr>
      <w:r w:rsidRPr="00055AB2">
        <w:t>Đối với các Sở và Ban quản lý Khu kinh tế Vân Phong, tổng số phiếu điều tra thu thập được là 1.006 phiếu</w:t>
      </w:r>
      <w:r w:rsidR="00CC56E2" w:rsidRPr="00CC56E2">
        <w:t xml:space="preserve"> (tăng 103 so với năm 2014)</w:t>
      </w:r>
      <w:r w:rsidRPr="00055AB2">
        <w:t xml:space="preserve">, phân bổ cụ thể theo Bảng </w:t>
      </w:r>
      <w:r w:rsidR="0022329D" w:rsidRPr="0022329D">
        <w:t>1.</w:t>
      </w:r>
    </w:p>
    <w:p w:rsidR="0022329D" w:rsidRPr="0022329D" w:rsidRDefault="0022329D" w:rsidP="00DE4436">
      <w:pPr>
        <w:widowControl w:val="0"/>
        <w:ind w:firstLine="720"/>
      </w:pPr>
      <w:r w:rsidRPr="0022329D">
        <w:t>Bảng 1. Quy mô mẫu điều tra khối cơ quan Sở</w:t>
      </w:r>
    </w:p>
    <w:tbl>
      <w:tblPr>
        <w:tblW w:w="7212" w:type="dxa"/>
        <w:jc w:val="center"/>
        <w:tblInd w:w="93" w:type="dxa"/>
        <w:tblLook w:val="04A0" w:firstRow="1" w:lastRow="0" w:firstColumn="1" w:lastColumn="0" w:noHBand="0" w:noVBand="1"/>
      </w:tblPr>
      <w:tblGrid>
        <w:gridCol w:w="820"/>
        <w:gridCol w:w="3873"/>
        <w:gridCol w:w="1240"/>
        <w:gridCol w:w="1279"/>
      </w:tblGrid>
      <w:tr w:rsidR="00055AB2" w:rsidRPr="00055AB2" w:rsidTr="00823AE3">
        <w:trPr>
          <w:trHeight w:val="33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STT</w:t>
            </w:r>
          </w:p>
        </w:tc>
        <w:tc>
          <w:tcPr>
            <w:tcW w:w="3873" w:type="dxa"/>
            <w:tcBorders>
              <w:top w:val="single" w:sz="4" w:space="0" w:color="auto"/>
              <w:left w:val="nil"/>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Cơ quan</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Số lượng</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b/>
                <w:bCs/>
                <w:color w:val="000000"/>
                <w:sz w:val="26"/>
                <w:szCs w:val="26"/>
                <w:lang w:val="en-US" w:eastAsia="vi-VN"/>
              </w:rPr>
            </w:pPr>
            <w:r w:rsidRPr="00055AB2">
              <w:rPr>
                <w:rFonts w:eastAsia="Times New Roman" w:cs="Times New Roman"/>
                <w:b/>
                <w:bCs/>
                <w:color w:val="000000"/>
                <w:sz w:val="26"/>
                <w:szCs w:val="26"/>
                <w:lang w:eastAsia="vi-VN"/>
              </w:rPr>
              <w:t>Tỷ lệ</w:t>
            </w:r>
            <w:r>
              <w:rPr>
                <w:rFonts w:eastAsia="Times New Roman" w:cs="Times New Roman"/>
                <w:b/>
                <w:bCs/>
                <w:color w:val="000000"/>
                <w:sz w:val="26"/>
                <w:szCs w:val="26"/>
                <w:lang w:val="en-US" w:eastAsia="vi-VN"/>
              </w:rPr>
              <w:t xml:space="preserve"> (%)</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Ban quản lý KKT Vân Phong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26</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2,6</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2</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Công Thương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3</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Giáo dục và Đào tạo</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41</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4,1</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4</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Giao thông vận tải</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76</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7,6</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5</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Kế hoạch và Đầu tư</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75</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7,5</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6</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Khoa học và Công nghệ</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28</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2,8</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7</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Lao động - TBXH</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78</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7,8</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8</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Ngoại vụ</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9</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Nội vụ</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50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5,0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10</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Nông nghiệp và PTNT</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11</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Tài chính</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49</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4,9</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12</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Tài nguyên và Môi trường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13</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Thông tin và Truyền thông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29</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2,9</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14</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Tư pháp</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15</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Văn hóa, Thể thao và Du lịch</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74</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7,4</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16</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Xây dựng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8,0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055AB2" w:rsidRPr="00055AB2" w:rsidRDefault="00055AB2"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17</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Y tế</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50</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5,0</w:t>
            </w:r>
          </w:p>
        </w:tc>
      </w:tr>
      <w:tr w:rsidR="00055AB2" w:rsidRPr="00055AB2"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 </w:t>
            </w:r>
          </w:p>
        </w:tc>
        <w:tc>
          <w:tcPr>
            <w:tcW w:w="3873" w:type="dxa"/>
            <w:tcBorders>
              <w:top w:val="nil"/>
              <w:left w:val="nil"/>
              <w:bottom w:val="single" w:sz="4" w:space="0" w:color="auto"/>
              <w:right w:val="single" w:sz="4" w:space="0" w:color="auto"/>
            </w:tcBorders>
            <w:shd w:val="clear" w:color="auto" w:fill="auto"/>
            <w:hideMark/>
          </w:tcPr>
          <w:p w:rsidR="00055AB2" w:rsidRPr="00055AB2" w:rsidRDefault="00055AB2"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Tổng cộng</w:t>
            </w:r>
          </w:p>
        </w:tc>
        <w:tc>
          <w:tcPr>
            <w:tcW w:w="1240"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1006</w:t>
            </w:r>
          </w:p>
        </w:tc>
        <w:tc>
          <w:tcPr>
            <w:tcW w:w="1279" w:type="dxa"/>
            <w:tcBorders>
              <w:top w:val="nil"/>
              <w:left w:val="nil"/>
              <w:bottom w:val="single" w:sz="4" w:space="0" w:color="auto"/>
              <w:right w:val="single" w:sz="4" w:space="0" w:color="auto"/>
            </w:tcBorders>
            <w:shd w:val="clear" w:color="auto" w:fill="auto"/>
            <w:noWrap/>
            <w:vAlign w:val="center"/>
            <w:hideMark/>
          </w:tcPr>
          <w:p w:rsidR="00055AB2" w:rsidRPr="00055AB2" w:rsidRDefault="00055AB2" w:rsidP="00DE4436">
            <w:pPr>
              <w:widowControl w:val="0"/>
              <w:spacing w:after="0" w:line="240" w:lineRule="auto"/>
              <w:jc w:val="right"/>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100,0</w:t>
            </w:r>
          </w:p>
        </w:tc>
      </w:tr>
    </w:tbl>
    <w:p w:rsidR="00CA5AE4" w:rsidRPr="00055AB2" w:rsidRDefault="00055AB2" w:rsidP="00DE4436">
      <w:pPr>
        <w:widowControl w:val="0"/>
      </w:pPr>
      <w:r w:rsidRPr="00055AB2">
        <w:t xml:space="preserve"> </w:t>
      </w:r>
    </w:p>
    <w:p w:rsidR="00CA5AE4" w:rsidRPr="00E73B61" w:rsidRDefault="00055AB2" w:rsidP="00DE4436">
      <w:pPr>
        <w:widowControl w:val="0"/>
        <w:ind w:firstLine="720"/>
      </w:pPr>
      <w:r w:rsidRPr="00055AB2">
        <w:t xml:space="preserve">Đặc điểm nhân khẩu học </w:t>
      </w:r>
      <w:r w:rsidR="00E73B61" w:rsidRPr="00E73B61">
        <w:t xml:space="preserve">của mẫu điều tra </w:t>
      </w:r>
      <w:r w:rsidRPr="00055AB2">
        <w:t>chi tiết tại Phụ lục</w:t>
      </w:r>
      <w:r w:rsidR="0022329D" w:rsidRPr="0022329D">
        <w:t xml:space="preserve"> </w:t>
      </w:r>
      <w:r w:rsidRPr="00E73B61">
        <w:t>kèm theo Báo cáo.</w:t>
      </w:r>
    </w:p>
    <w:p w:rsidR="00CA5AE4" w:rsidRPr="007C2CD1" w:rsidRDefault="00CA5AE4" w:rsidP="00DE4436">
      <w:pPr>
        <w:widowControl w:val="0"/>
        <w:ind w:firstLine="720"/>
        <w:rPr>
          <w:b/>
        </w:rPr>
      </w:pPr>
      <w:r w:rsidRPr="007C2CD1">
        <w:rPr>
          <w:b/>
        </w:rPr>
        <w:t>2. Chỉ số hài lòng chung khối các cơ quan Sở</w:t>
      </w:r>
    </w:p>
    <w:p w:rsidR="00CA5AE4" w:rsidRPr="00D86BA9" w:rsidRDefault="00055AB2" w:rsidP="00DE4436">
      <w:pPr>
        <w:widowControl w:val="0"/>
        <w:ind w:firstLine="720"/>
      </w:pPr>
      <w:r w:rsidRPr="00055AB2">
        <w:t>Phân tích dữ liệu thu thập được cho kết quả Chỉ số hài lòng các sở và Ban quản lý Khu kinh tế Vân Phong tại Bả</w:t>
      </w:r>
      <w:r w:rsidR="00F20FB6">
        <w:t>ng</w:t>
      </w:r>
      <w:r w:rsidR="0022329D" w:rsidRPr="0022329D">
        <w:t xml:space="preserve"> 2.</w:t>
      </w:r>
    </w:p>
    <w:p w:rsidR="0022329D" w:rsidRPr="00D86BA9" w:rsidRDefault="0022329D" w:rsidP="00DE4436">
      <w:pPr>
        <w:widowControl w:val="0"/>
        <w:ind w:firstLine="720"/>
      </w:pPr>
      <w:r w:rsidRPr="00D86BA9">
        <w:lastRenderedPageBreak/>
        <w:t>Bảng 2. Chỉ số mức độ hài lòng khối cơ quan Sở</w:t>
      </w:r>
    </w:p>
    <w:tbl>
      <w:tblPr>
        <w:tblW w:w="9457" w:type="dxa"/>
        <w:jc w:val="center"/>
        <w:tblInd w:w="93" w:type="dxa"/>
        <w:tblLook w:val="04A0" w:firstRow="1" w:lastRow="0" w:firstColumn="1" w:lastColumn="0" w:noHBand="0" w:noVBand="1"/>
      </w:tblPr>
      <w:tblGrid>
        <w:gridCol w:w="708"/>
        <w:gridCol w:w="4179"/>
        <w:gridCol w:w="1180"/>
        <w:gridCol w:w="1230"/>
        <w:gridCol w:w="1020"/>
        <w:gridCol w:w="1140"/>
      </w:tblGrid>
      <w:tr w:rsidR="00CA5AE4" w:rsidRPr="00055AB2" w:rsidTr="00055AB2">
        <w:trPr>
          <w:trHeight w:val="285"/>
          <w:jc w:val="center"/>
        </w:trPr>
        <w:tc>
          <w:tcPr>
            <w:tcW w:w="708" w:type="dxa"/>
            <w:vMerge w:val="restart"/>
            <w:tcBorders>
              <w:top w:val="single" w:sz="4" w:space="0" w:color="auto"/>
              <w:left w:val="single" w:sz="4" w:space="0" w:color="auto"/>
              <w:right w:val="single" w:sz="4" w:space="0" w:color="auto"/>
            </w:tcBorders>
            <w:shd w:val="clear" w:color="auto" w:fill="auto"/>
            <w:vAlign w:val="center"/>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STT</w:t>
            </w:r>
          </w:p>
        </w:tc>
        <w:tc>
          <w:tcPr>
            <w:tcW w:w="4179" w:type="dxa"/>
            <w:vMerge w:val="restart"/>
            <w:tcBorders>
              <w:top w:val="single" w:sz="4" w:space="0" w:color="auto"/>
              <w:left w:val="single" w:sz="4" w:space="0" w:color="auto"/>
              <w:right w:val="single" w:sz="4" w:space="0" w:color="auto"/>
            </w:tcBorders>
            <w:shd w:val="clear" w:color="auto" w:fill="auto"/>
            <w:vAlign w:val="center"/>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Cơ quan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Năm 2015</w:t>
            </w:r>
          </w:p>
        </w:tc>
        <w:tc>
          <w:tcPr>
            <w:tcW w:w="1020" w:type="dxa"/>
            <w:vMerge w:val="restart"/>
            <w:tcBorders>
              <w:top w:val="single" w:sz="4" w:space="0" w:color="auto"/>
              <w:left w:val="single" w:sz="4" w:space="0" w:color="auto"/>
              <w:right w:val="single" w:sz="4" w:space="0" w:color="auto"/>
            </w:tcBorders>
            <w:shd w:val="clear" w:color="auto" w:fill="auto"/>
            <w:vAlign w:val="center"/>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Năm 2014</w:t>
            </w:r>
          </w:p>
        </w:tc>
        <w:tc>
          <w:tcPr>
            <w:tcW w:w="1140" w:type="dxa"/>
            <w:vMerge w:val="restart"/>
            <w:tcBorders>
              <w:top w:val="single" w:sz="4" w:space="0" w:color="auto"/>
              <w:left w:val="single" w:sz="4" w:space="0" w:color="auto"/>
              <w:right w:val="single" w:sz="4" w:space="0" w:color="auto"/>
            </w:tcBorders>
            <w:shd w:val="clear" w:color="auto" w:fill="auto"/>
            <w:vAlign w:val="center"/>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Tăng/</w:t>
            </w:r>
            <w:r w:rsidRPr="00055AB2">
              <w:rPr>
                <w:rFonts w:eastAsia="Times New Roman" w:cs="Times New Roman"/>
                <w:b/>
                <w:bCs/>
                <w:color w:val="000000"/>
                <w:sz w:val="26"/>
                <w:szCs w:val="26"/>
                <w:lang w:eastAsia="vi-VN"/>
              </w:rPr>
              <w:br/>
              <w:t>giảm</w:t>
            </w:r>
          </w:p>
        </w:tc>
      </w:tr>
      <w:tr w:rsidR="00CA5AE4" w:rsidRPr="00055AB2" w:rsidTr="00055AB2">
        <w:trPr>
          <w:trHeight w:val="662"/>
          <w:jc w:val="center"/>
        </w:trPr>
        <w:tc>
          <w:tcPr>
            <w:tcW w:w="708" w:type="dxa"/>
            <w:vMerge/>
            <w:tcBorders>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p>
        </w:tc>
        <w:tc>
          <w:tcPr>
            <w:tcW w:w="4179" w:type="dxa"/>
            <w:vMerge/>
            <w:tcBorders>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Điểm TB</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Chỉ số hài lòng (SIPS)</w:t>
            </w:r>
          </w:p>
        </w:tc>
        <w:tc>
          <w:tcPr>
            <w:tcW w:w="1020" w:type="dxa"/>
            <w:vMerge/>
            <w:tcBorders>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p>
        </w:tc>
        <w:tc>
          <w:tcPr>
            <w:tcW w:w="1140" w:type="dxa"/>
            <w:vMerge/>
            <w:tcBorders>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Ban quản lý KKT Vân Phong</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3,84</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76,77%</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74,37%</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2,40%</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2</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Công Thương</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3,83</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76,56%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78,18%</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-1,62%</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3</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Giáo dục và Đào tạo</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3,84</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76,81%</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80,74%</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-3,94%</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4</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Giao thông vận tải</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3,69</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73,76%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71,16%</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2,60%</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5</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Kế hoạch và Đầu tư</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3,44</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68,86%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74,03%</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-5,17%</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6</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Khoa học và Công nghệ</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3,90</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78,00%</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79,96%</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-1,97%</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7</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Lao động - TBXH</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4,23</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84,54%</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79,76%</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4,78%</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8</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Sở Ngoại vụ</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3,97</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79,34%</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75,85%</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3,49%</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9</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Nội vụ</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3,78</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75,54%</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76,62%</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-1,09%</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10</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Nông nghiệp và PTNT</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3,76</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75,17%</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78,14%</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-2,96%</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11</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Tài chính</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3,95</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78,96%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76,10%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2,87%</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12</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Tài nguyên và Môi trường</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3,68</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73,63%</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75,60%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-1,98%</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13</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Thông tin và Truyền thông</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3,84</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76,81%</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80,43%</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-3,63%</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14</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Tư pháp</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3,79</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75,87%</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72,67%</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3,20%</w:t>
            </w:r>
          </w:p>
        </w:tc>
      </w:tr>
      <w:tr w:rsidR="00CA5AE4" w:rsidRPr="00055AB2" w:rsidTr="00055AB2">
        <w:trPr>
          <w:trHeight w:val="37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15</w:t>
            </w:r>
          </w:p>
        </w:tc>
        <w:tc>
          <w:tcPr>
            <w:tcW w:w="4179"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Văn hóa, Thể thao và Du lịch</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3,75</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75,06%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74,83%</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0,24%</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16</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Xây dựng</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3,59</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71,72%</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69,41%</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2,31%</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center"/>
              <w:rPr>
                <w:rFonts w:eastAsia="Times New Roman" w:cs="Times New Roman"/>
                <w:color w:val="000000"/>
                <w:sz w:val="26"/>
                <w:szCs w:val="26"/>
                <w:lang w:eastAsia="vi-VN"/>
              </w:rPr>
            </w:pPr>
            <w:r w:rsidRPr="00055AB2">
              <w:rPr>
                <w:rFonts w:eastAsia="Times New Roman" w:cs="Times New Roman"/>
                <w:color w:val="000000"/>
                <w:sz w:val="26"/>
                <w:szCs w:val="26"/>
                <w:lang w:eastAsia="vi-VN"/>
              </w:rPr>
              <w:t>17</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Sở Y tế</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color w:val="000000"/>
                <w:sz w:val="26"/>
                <w:szCs w:val="26"/>
                <w:lang w:eastAsia="vi-VN"/>
              </w:rPr>
            </w:pPr>
            <w:r w:rsidRPr="00055AB2">
              <w:rPr>
                <w:rFonts w:eastAsia="Times New Roman" w:cs="Times New Roman"/>
                <w:color w:val="000000"/>
                <w:sz w:val="26"/>
                <w:szCs w:val="26"/>
                <w:lang w:eastAsia="vi-VN"/>
              </w:rPr>
              <w:t>3,79</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75,86%</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Cs/>
                <w:i/>
                <w:iCs/>
                <w:color w:val="000000"/>
                <w:sz w:val="26"/>
                <w:szCs w:val="26"/>
                <w:lang w:eastAsia="vi-VN"/>
              </w:rPr>
            </w:pPr>
            <w:r w:rsidRPr="00055AB2">
              <w:rPr>
                <w:rFonts w:eastAsia="Times New Roman" w:cs="Times New Roman"/>
                <w:bCs/>
                <w:i/>
                <w:iCs/>
                <w:color w:val="000000"/>
                <w:sz w:val="26"/>
                <w:szCs w:val="26"/>
                <w:lang w:eastAsia="vi-VN"/>
              </w:rPr>
              <w:t>79,23%</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823AE3">
              <w:rPr>
                <w:rFonts w:asciiTheme="majorHAnsi" w:eastAsia="Times New Roman" w:hAnsiTheme="majorHAnsi" w:cstheme="majorHAnsi"/>
                <w:color w:val="000000"/>
                <w:sz w:val="26"/>
                <w:szCs w:val="26"/>
                <w:lang w:eastAsia="vi-VN"/>
              </w:rPr>
              <w:t>-3,37%</w:t>
            </w:r>
          </w:p>
        </w:tc>
      </w:tr>
      <w:tr w:rsidR="00CA5AE4" w:rsidRPr="00055AB2" w:rsidTr="00055AB2">
        <w:trPr>
          <w:trHeight w:val="345"/>
          <w:jc w:val="center"/>
        </w:trPr>
        <w:tc>
          <w:tcPr>
            <w:tcW w:w="708" w:type="dxa"/>
            <w:tcBorders>
              <w:top w:val="nil"/>
              <w:left w:val="single" w:sz="4" w:space="0" w:color="auto"/>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rPr>
                <w:rFonts w:eastAsia="Times New Roman" w:cs="Times New Roman"/>
                <w:color w:val="000000"/>
                <w:sz w:val="26"/>
                <w:szCs w:val="26"/>
                <w:lang w:eastAsia="vi-VN"/>
              </w:rPr>
            </w:pPr>
            <w:r w:rsidRPr="00055AB2">
              <w:rPr>
                <w:rFonts w:eastAsia="Times New Roman" w:cs="Times New Roman"/>
                <w:color w:val="000000"/>
                <w:sz w:val="26"/>
                <w:szCs w:val="26"/>
                <w:lang w:eastAsia="vi-VN"/>
              </w:rPr>
              <w:t> </w:t>
            </w:r>
          </w:p>
        </w:tc>
        <w:tc>
          <w:tcPr>
            <w:tcW w:w="4179" w:type="dxa"/>
            <w:tcBorders>
              <w:top w:val="nil"/>
              <w:left w:val="nil"/>
              <w:bottom w:val="single" w:sz="4" w:space="0" w:color="auto"/>
              <w:right w:val="single" w:sz="4" w:space="0" w:color="auto"/>
            </w:tcBorders>
            <w:shd w:val="clear" w:color="auto" w:fill="auto"/>
            <w:hideMark/>
          </w:tcPr>
          <w:p w:rsidR="00CA5AE4" w:rsidRPr="00055AB2" w:rsidRDefault="00CA5AE4" w:rsidP="00DE4436">
            <w:pPr>
              <w:widowControl w:val="0"/>
              <w:spacing w:after="0" w:line="240" w:lineRule="auto"/>
              <w:jc w:val="center"/>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Trung bình</w:t>
            </w:r>
          </w:p>
        </w:tc>
        <w:tc>
          <w:tcPr>
            <w:tcW w:w="1180" w:type="dxa"/>
            <w:tcBorders>
              <w:top w:val="nil"/>
              <w:left w:val="nil"/>
              <w:bottom w:val="single" w:sz="4" w:space="0" w:color="auto"/>
              <w:right w:val="single" w:sz="4" w:space="0" w:color="auto"/>
            </w:tcBorders>
            <w:shd w:val="clear" w:color="auto" w:fill="auto"/>
            <w:noWrap/>
            <w:vAlign w:val="center"/>
            <w:hideMark/>
          </w:tcPr>
          <w:p w:rsidR="00CA5AE4" w:rsidRPr="00055AB2" w:rsidRDefault="00CA5AE4" w:rsidP="00DE4436">
            <w:pPr>
              <w:widowControl w:val="0"/>
              <w:spacing w:after="0" w:line="240" w:lineRule="auto"/>
              <w:jc w:val="right"/>
              <w:rPr>
                <w:rFonts w:eastAsia="Times New Roman" w:cs="Times New Roman"/>
                <w:b/>
                <w:bCs/>
                <w:color w:val="000000"/>
                <w:sz w:val="26"/>
                <w:szCs w:val="26"/>
                <w:lang w:eastAsia="vi-VN"/>
              </w:rPr>
            </w:pPr>
            <w:r w:rsidRPr="00055AB2">
              <w:rPr>
                <w:rFonts w:eastAsia="Times New Roman" w:cs="Times New Roman"/>
                <w:b/>
                <w:bCs/>
                <w:color w:val="000000"/>
                <w:sz w:val="26"/>
                <w:szCs w:val="26"/>
                <w:lang w:eastAsia="vi-VN"/>
              </w:rPr>
              <w:t>3,78</w:t>
            </w:r>
          </w:p>
        </w:tc>
        <w:tc>
          <w:tcPr>
            <w:tcW w:w="1230" w:type="dxa"/>
            <w:tcBorders>
              <w:top w:val="nil"/>
              <w:left w:val="nil"/>
              <w:bottom w:val="single" w:sz="4" w:space="0" w:color="auto"/>
              <w:right w:val="single" w:sz="4" w:space="0" w:color="auto"/>
            </w:tcBorders>
            <w:shd w:val="clear" w:color="000000" w:fill="FCD5B4"/>
            <w:noWrap/>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75,68%</w:t>
            </w:r>
          </w:p>
        </w:tc>
        <w:tc>
          <w:tcPr>
            <w:tcW w:w="1020" w:type="dxa"/>
            <w:tcBorders>
              <w:top w:val="nil"/>
              <w:left w:val="nil"/>
              <w:bottom w:val="single" w:sz="4" w:space="0" w:color="auto"/>
              <w:right w:val="single" w:sz="4" w:space="0" w:color="auto"/>
            </w:tcBorders>
            <w:shd w:val="clear" w:color="auto" w:fill="auto"/>
            <w:vAlign w:val="center"/>
            <w:hideMark/>
          </w:tcPr>
          <w:p w:rsidR="00CA5AE4" w:rsidRPr="00055AB2" w:rsidRDefault="00CA5AE4" w:rsidP="00DE4436">
            <w:pPr>
              <w:widowControl w:val="0"/>
              <w:spacing w:after="0" w:line="240" w:lineRule="auto"/>
              <w:jc w:val="right"/>
              <w:rPr>
                <w:rFonts w:eastAsia="Times New Roman" w:cs="Times New Roman"/>
                <w:b/>
                <w:bCs/>
                <w:i/>
                <w:iCs/>
                <w:color w:val="000000"/>
                <w:sz w:val="26"/>
                <w:szCs w:val="26"/>
                <w:lang w:eastAsia="vi-VN"/>
              </w:rPr>
            </w:pPr>
            <w:r w:rsidRPr="00055AB2">
              <w:rPr>
                <w:rFonts w:eastAsia="Times New Roman" w:cs="Times New Roman"/>
                <w:b/>
                <w:bCs/>
                <w:i/>
                <w:iCs/>
                <w:color w:val="000000"/>
                <w:sz w:val="26"/>
                <w:szCs w:val="26"/>
                <w:lang w:eastAsia="vi-VN"/>
              </w:rPr>
              <w:t>75,87%</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823AE3" w:rsidRDefault="00CA5AE4" w:rsidP="00DE4436">
            <w:pPr>
              <w:widowControl w:val="0"/>
              <w:spacing w:after="0" w:line="240" w:lineRule="auto"/>
              <w:jc w:val="right"/>
              <w:rPr>
                <w:rFonts w:asciiTheme="majorHAnsi" w:eastAsia="Times New Roman" w:hAnsiTheme="majorHAnsi" w:cstheme="majorHAnsi"/>
                <w:b/>
                <w:color w:val="000000"/>
                <w:sz w:val="26"/>
                <w:szCs w:val="26"/>
                <w:lang w:eastAsia="vi-VN"/>
              </w:rPr>
            </w:pPr>
            <w:r w:rsidRPr="00823AE3">
              <w:rPr>
                <w:rFonts w:asciiTheme="majorHAnsi" w:eastAsia="Times New Roman" w:hAnsiTheme="majorHAnsi" w:cstheme="majorHAnsi"/>
                <w:b/>
                <w:color w:val="000000"/>
                <w:sz w:val="26"/>
                <w:szCs w:val="26"/>
                <w:lang w:eastAsia="vi-VN"/>
              </w:rPr>
              <w:t>-0,20%</w:t>
            </w:r>
          </w:p>
        </w:tc>
      </w:tr>
    </w:tbl>
    <w:p w:rsidR="00CC56E2" w:rsidRDefault="00CC56E2" w:rsidP="00DE4436">
      <w:pPr>
        <w:widowControl w:val="0"/>
        <w:rPr>
          <w:lang w:val="en-US"/>
        </w:rPr>
      </w:pPr>
    </w:p>
    <w:p w:rsidR="00CC56E2" w:rsidRPr="00665CF1" w:rsidRDefault="00CC56E2" w:rsidP="00DE4436">
      <w:pPr>
        <w:widowControl w:val="0"/>
        <w:ind w:firstLine="720"/>
        <w:jc w:val="both"/>
        <w:rPr>
          <w:i/>
        </w:rPr>
      </w:pPr>
      <w:r w:rsidRPr="00665CF1">
        <w:rPr>
          <w:i/>
        </w:rPr>
        <w:t xml:space="preserve">Kết quả </w:t>
      </w:r>
      <w:r w:rsidR="00BB2EBF" w:rsidRPr="00665CF1">
        <w:rPr>
          <w:i/>
          <w:lang w:val="en-US"/>
        </w:rPr>
        <w:t>trên</w:t>
      </w:r>
      <w:r w:rsidRPr="00665CF1">
        <w:rPr>
          <w:i/>
        </w:rPr>
        <w:t xml:space="preserve"> có một số điểm đáng chú ý như sau:</w:t>
      </w:r>
    </w:p>
    <w:p w:rsidR="00BB2EBF" w:rsidRPr="00C32301" w:rsidRDefault="00CC56E2" w:rsidP="00DE4436">
      <w:pPr>
        <w:widowControl w:val="0"/>
        <w:ind w:firstLine="720"/>
        <w:jc w:val="both"/>
      </w:pPr>
      <w:r w:rsidRPr="00CC56E2">
        <w:t xml:space="preserve">- Cơ quan có Chỉ số hài lòng cao nhất là Sở Lao động – Thương binh và Xã hội, với 84,54%, tăng 4,78% so với năm 2014, là cơ quan duy nhất đạt mức Tốt theo thang đo Chỉ số hài lòng. Tiếp theo đó là các Sở: Ngoại vụ (79,34%), Tài chính (78,96%), Khoa học và Công nghệ (78%). </w:t>
      </w:r>
    </w:p>
    <w:p w:rsidR="00CC56E2" w:rsidRPr="00CC56E2" w:rsidRDefault="00CC56E2" w:rsidP="00DE4436">
      <w:pPr>
        <w:widowControl w:val="0"/>
        <w:ind w:firstLine="720"/>
        <w:jc w:val="both"/>
      </w:pPr>
      <w:r w:rsidRPr="00CC56E2">
        <w:t>Thấp nhất là Sở Kế hoạch và Đầu tư đạt 68,86%, vừa đủ đạt mức Khá theo thang đo Chỉ số hài lòng. Giữa cơ quan đạt cao nhất với cơ quan đạt thấp nhất chênh lệch đến 15,68%.</w:t>
      </w:r>
    </w:p>
    <w:p w:rsidR="00CC56E2" w:rsidRPr="00CC56E2" w:rsidRDefault="00CC56E2" w:rsidP="00DE4436">
      <w:pPr>
        <w:widowControl w:val="0"/>
        <w:ind w:firstLine="720"/>
        <w:jc w:val="both"/>
      </w:pPr>
      <w:r w:rsidRPr="00CC56E2">
        <w:t xml:space="preserve">- Trong 17 cơ quan, thì có 8 cơ quan có chỉ số hài lòng cải thiện so với năm 2014, trong đó các Sở: Lao động – Thương binh và Xã hội, Tư pháp, Tài chính, Ngoại vụ có sự cải thiện đáng kể, chứng tỏ đã có sự quan tâm nhiều hơn đến chất lượng phục vụ người dân, tổ chức và doanh nghiệp. Còn lại 9 sở sụt giảm chỉ số hài lòng (xem Bảng </w:t>
      </w:r>
      <w:r w:rsidR="00665CF1" w:rsidRPr="00665CF1">
        <w:t>2</w:t>
      </w:r>
      <w:r w:rsidRPr="00CC56E2">
        <w:t>), trong đó Sở Kế hoạch và Đầu tư giảm nhiều nhất với 5,17%.</w:t>
      </w:r>
    </w:p>
    <w:p w:rsidR="00CC56E2" w:rsidRPr="00CC56E2" w:rsidRDefault="00CC56E2" w:rsidP="00DE4436">
      <w:pPr>
        <w:widowControl w:val="0"/>
        <w:ind w:firstLine="720"/>
        <w:jc w:val="both"/>
      </w:pPr>
      <w:r w:rsidRPr="00CC56E2">
        <w:lastRenderedPageBreak/>
        <w:t xml:space="preserve">- Có 04 cơ quan đạt thấp hơn 75%, kéo theo Chỉ số hài lòng trung bình đạt 75,68%, giảm nhẹ so với năm 2014 (-0,2%), vẫn đạt mục tiêu mà UBND tỉnh đề ra tại Kế hoạch cải cách hành chính năm 2015 (75%). </w:t>
      </w:r>
    </w:p>
    <w:p w:rsidR="00055AB2" w:rsidRDefault="00E73B61" w:rsidP="00DE4436">
      <w:pPr>
        <w:widowControl w:val="0"/>
        <w:jc w:val="center"/>
        <w:rPr>
          <w:lang w:val="en-US"/>
        </w:rPr>
      </w:pPr>
      <w:r>
        <w:rPr>
          <w:noProof/>
          <w:lang w:eastAsia="vi-VN"/>
        </w:rPr>
        <w:drawing>
          <wp:inline distT="0" distB="0" distL="0" distR="0" wp14:anchorId="4F25319D" wp14:editId="60ED2F12">
            <wp:extent cx="4486275" cy="38671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5AE4" w:rsidRPr="006F00A9" w:rsidRDefault="00CC56E2" w:rsidP="00DE4436">
      <w:pPr>
        <w:widowControl w:val="0"/>
        <w:jc w:val="center"/>
        <w:rPr>
          <w:b/>
          <w:sz w:val="26"/>
          <w:lang w:val="en-US"/>
        </w:rPr>
      </w:pPr>
      <w:r w:rsidRPr="006F00A9">
        <w:rPr>
          <w:b/>
          <w:sz w:val="26"/>
          <w:lang w:val="en-US"/>
        </w:rPr>
        <w:t xml:space="preserve">Biểu đồ </w:t>
      </w:r>
      <w:r w:rsidR="0022329D" w:rsidRPr="006F00A9">
        <w:rPr>
          <w:b/>
          <w:sz w:val="26"/>
          <w:lang w:val="en-US"/>
        </w:rPr>
        <w:t>1</w:t>
      </w:r>
      <w:r w:rsidRPr="006F00A9">
        <w:rPr>
          <w:b/>
          <w:sz w:val="26"/>
          <w:lang w:val="en-US"/>
        </w:rPr>
        <w:t>: Chỉ số hài lòng</w:t>
      </w:r>
      <w:r w:rsidR="0022329D" w:rsidRPr="006F00A9">
        <w:rPr>
          <w:b/>
          <w:sz w:val="26"/>
          <w:lang w:val="en-US"/>
        </w:rPr>
        <w:t xml:space="preserve"> khối</w:t>
      </w:r>
      <w:r w:rsidRPr="006F00A9">
        <w:rPr>
          <w:b/>
          <w:sz w:val="26"/>
          <w:lang w:val="en-US"/>
        </w:rPr>
        <w:t xml:space="preserve"> các </w:t>
      </w:r>
      <w:r w:rsidR="0022329D" w:rsidRPr="006F00A9">
        <w:rPr>
          <w:b/>
          <w:sz w:val="26"/>
          <w:lang w:val="en-US"/>
        </w:rPr>
        <w:t xml:space="preserve">cơ quan </w:t>
      </w:r>
      <w:r w:rsidRPr="006F00A9">
        <w:rPr>
          <w:b/>
          <w:sz w:val="26"/>
          <w:lang w:val="en-US"/>
        </w:rPr>
        <w:t>Sở</w:t>
      </w:r>
    </w:p>
    <w:p w:rsidR="00CE3D05" w:rsidRDefault="00B61426" w:rsidP="00DE4436">
      <w:pPr>
        <w:widowControl w:val="0"/>
        <w:ind w:firstLine="720"/>
        <w:jc w:val="both"/>
        <w:rPr>
          <w:lang w:val="en-US"/>
        </w:rPr>
      </w:pPr>
      <w:r>
        <w:rPr>
          <w:lang w:val="en-US"/>
        </w:rPr>
        <w:t xml:space="preserve">Trên 6 tiêu chí thì Sự phục vụ của cán bộ, công chức </w:t>
      </w:r>
      <w:r w:rsidR="00BB2EBF">
        <w:rPr>
          <w:lang w:val="en-US"/>
        </w:rPr>
        <w:t xml:space="preserve">tiếp tục </w:t>
      </w:r>
      <w:r>
        <w:rPr>
          <w:lang w:val="en-US"/>
        </w:rPr>
        <w:t>được khách hàng đánh giá cao nhất với 82,56%; thấp nhất vẫn là Tiếp cận dịch vụ, với 68,02%</w:t>
      </w:r>
      <w:r w:rsidR="00BB2EBF">
        <w:rPr>
          <w:lang w:val="en-US"/>
        </w:rPr>
        <w:t xml:space="preserve"> (năm 2014 là 67,47%)</w:t>
      </w:r>
      <w:r>
        <w:rPr>
          <w:lang w:val="en-US"/>
        </w:rPr>
        <w:t>. Các tiêu chí Tiếp cận dịch vụ, Thủ tục hành chính có cải thiện so với năm 2014; các tiêu chí còn lại sụt giảm (xem</w:t>
      </w:r>
      <w:r w:rsidR="00BB2EBF">
        <w:rPr>
          <w:lang w:val="en-US"/>
        </w:rPr>
        <w:t xml:space="preserve"> Biểu đồ</w:t>
      </w:r>
      <w:r w:rsidR="00665CF1">
        <w:rPr>
          <w:lang w:val="en-US"/>
        </w:rPr>
        <w:t xml:space="preserve"> 2</w:t>
      </w:r>
      <w:r w:rsidR="00BB2EBF">
        <w:rPr>
          <w:lang w:val="en-US"/>
        </w:rPr>
        <w:t>)</w:t>
      </w:r>
      <w:r>
        <w:rPr>
          <w:lang w:val="en-US"/>
        </w:rPr>
        <w:t xml:space="preserve">. </w:t>
      </w:r>
    </w:p>
    <w:p w:rsidR="00B61426" w:rsidRDefault="00B61426" w:rsidP="00DE4436">
      <w:pPr>
        <w:widowControl w:val="0"/>
        <w:jc w:val="center"/>
        <w:rPr>
          <w:lang w:val="en-US"/>
        </w:rPr>
      </w:pPr>
      <w:r>
        <w:rPr>
          <w:noProof/>
          <w:lang w:eastAsia="vi-VN"/>
        </w:rPr>
        <w:drawing>
          <wp:inline distT="0" distB="0" distL="0" distR="0" wp14:anchorId="0633B9FB" wp14:editId="09729001">
            <wp:extent cx="4286250" cy="2543175"/>
            <wp:effectExtent l="0" t="0" r="1905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1426" w:rsidRPr="006F00A9" w:rsidRDefault="00BB2EBF" w:rsidP="00DE4436">
      <w:pPr>
        <w:widowControl w:val="0"/>
        <w:jc w:val="center"/>
        <w:rPr>
          <w:b/>
          <w:sz w:val="26"/>
          <w:lang w:val="en-US"/>
        </w:rPr>
      </w:pPr>
      <w:r w:rsidRPr="006F00A9">
        <w:rPr>
          <w:b/>
          <w:sz w:val="26"/>
          <w:lang w:val="en-US"/>
        </w:rPr>
        <w:t>Biểu đồ</w:t>
      </w:r>
      <w:r w:rsidR="0022329D" w:rsidRPr="006F00A9">
        <w:rPr>
          <w:b/>
          <w:sz w:val="26"/>
          <w:lang w:val="en-US"/>
        </w:rPr>
        <w:t xml:space="preserve"> 2</w:t>
      </w:r>
      <w:r w:rsidRPr="006F00A9">
        <w:rPr>
          <w:b/>
          <w:sz w:val="26"/>
          <w:lang w:val="en-US"/>
        </w:rPr>
        <w:t xml:space="preserve">: Chỉ số hài lòng trên 6 tiêu chí – các cơ quan Sở </w:t>
      </w:r>
    </w:p>
    <w:p w:rsidR="00CA5AE4" w:rsidRPr="00CA5AE4" w:rsidRDefault="00CA5AE4" w:rsidP="00DE4436">
      <w:pPr>
        <w:widowControl w:val="0"/>
        <w:ind w:firstLine="720"/>
        <w:rPr>
          <w:b/>
          <w:lang w:val="en-US"/>
        </w:rPr>
      </w:pPr>
      <w:r w:rsidRPr="00CA5AE4">
        <w:rPr>
          <w:b/>
          <w:lang w:val="en-US"/>
        </w:rPr>
        <w:lastRenderedPageBreak/>
        <w:t>3. Chỉ số mức độ hài lòng trên từng tiêu chí</w:t>
      </w:r>
    </w:p>
    <w:p w:rsidR="00CA5AE4" w:rsidRPr="00823AE3" w:rsidRDefault="00CA5AE4" w:rsidP="00DE4436">
      <w:pPr>
        <w:widowControl w:val="0"/>
        <w:ind w:firstLine="720"/>
        <w:rPr>
          <w:b/>
          <w:i/>
          <w:lang w:val="en-US"/>
        </w:rPr>
      </w:pPr>
      <w:r w:rsidRPr="00823AE3">
        <w:rPr>
          <w:b/>
          <w:i/>
          <w:lang w:val="en-US"/>
        </w:rPr>
        <w:t>a) Tiếp cận dịch vụ</w:t>
      </w:r>
      <w:r w:rsidR="00BB2EBF" w:rsidRPr="00823AE3">
        <w:rPr>
          <w:b/>
          <w:i/>
          <w:lang w:val="en-US"/>
        </w:rPr>
        <w:t>:</w:t>
      </w:r>
    </w:p>
    <w:p w:rsidR="00BB2EBF" w:rsidRPr="00BB2EBF" w:rsidRDefault="00BB2EBF" w:rsidP="00DE4436">
      <w:pPr>
        <w:widowControl w:val="0"/>
        <w:ind w:firstLine="720"/>
        <w:jc w:val="both"/>
        <w:rPr>
          <w:lang w:val="en-US"/>
        </w:rPr>
      </w:pPr>
      <w:r>
        <w:t xml:space="preserve">Tiêu chí </w:t>
      </w:r>
      <w:r>
        <w:rPr>
          <w:lang w:val="en-US"/>
        </w:rPr>
        <w:t>này</w:t>
      </w:r>
      <w:r>
        <w:t xml:space="preserve"> phản ánh sự đa dạng, năng động và chủ động của cơ quan trong việc thông tin, giới thiệu đến khách hàng các cơ chế, chính sách, thủ tục hành chính và các phương thức để khai thác chúng hiệu quả</w:t>
      </w:r>
      <w:r w:rsidR="00F86FB8">
        <w:rPr>
          <w:lang w:val="en-US"/>
        </w:rPr>
        <w:t xml:space="preserve">; cung cấp thông tin và giải đáp kịp thời những điều mà người dân, doanh nghiệp, nhà đầu tư còn vướng mắc. </w:t>
      </w:r>
      <w:r>
        <w:rPr>
          <w:lang w:val="en-US"/>
        </w:rPr>
        <w:t xml:space="preserve">Chỉ số hài lòng Tiếp cận dịch vụ năm 2015 của các Sở được phản ánh chi tiết tại </w:t>
      </w:r>
      <w:r w:rsidR="00665CF1">
        <w:rPr>
          <w:lang w:val="en-US"/>
        </w:rPr>
        <w:t>Biểu đồ 3.</w:t>
      </w:r>
    </w:p>
    <w:p w:rsidR="00F86FB8" w:rsidRDefault="00CA5AE4" w:rsidP="00DE4436">
      <w:pPr>
        <w:widowControl w:val="0"/>
        <w:ind w:firstLine="720"/>
        <w:jc w:val="both"/>
        <w:rPr>
          <w:lang w:val="en-US"/>
        </w:rPr>
      </w:pPr>
      <w:r>
        <w:rPr>
          <w:lang w:val="en-US"/>
        </w:rPr>
        <w:t xml:space="preserve">- </w:t>
      </w:r>
      <w:r w:rsidR="00BB2EBF">
        <w:rPr>
          <w:lang w:val="en-US"/>
        </w:rPr>
        <w:t>Kết quả cho thấy, ở</w:t>
      </w:r>
      <w:r w:rsidR="00665CF1">
        <w:rPr>
          <w:lang w:val="en-US"/>
        </w:rPr>
        <w:t xml:space="preserve"> t</w:t>
      </w:r>
      <w:r w:rsidR="00BB2EBF">
        <w:rPr>
          <w:lang w:val="en-US"/>
        </w:rPr>
        <w:t>iêu chí này, Sở Lao động – Thương binh và Xã hội được khách hàng đánh giá cao nhất với chỉ số 79,68%</w:t>
      </w:r>
      <w:r w:rsidR="00F86FB8">
        <w:rPr>
          <w:lang w:val="en-US"/>
        </w:rPr>
        <w:t>; đây cũng là một trong các Sở bước đầu triển khai thành công giao dịch thủ tục hành chính trực tuyến qua mạng Internet ở mức độ 3</w:t>
      </w:r>
      <w:r w:rsidR="00BB2EBF">
        <w:rPr>
          <w:lang w:val="en-US"/>
        </w:rPr>
        <w:t>. Thấp nhất là Sở Kế hoạch và Đầu tư với 61,13</w:t>
      </w:r>
      <w:r w:rsidR="00F86FB8">
        <w:rPr>
          <w:lang w:val="en-US"/>
        </w:rPr>
        <w:t>%</w:t>
      </w:r>
      <w:r w:rsidR="00BB2EBF">
        <w:rPr>
          <w:lang w:val="en-US"/>
        </w:rPr>
        <w:t xml:space="preserve">. </w:t>
      </w:r>
    </w:p>
    <w:p w:rsidR="00CA5AE4" w:rsidRDefault="00BB2EBF" w:rsidP="00DE4436">
      <w:pPr>
        <w:widowControl w:val="0"/>
        <w:ind w:firstLine="720"/>
        <w:jc w:val="both"/>
        <w:rPr>
          <w:lang w:val="en-US"/>
        </w:rPr>
      </w:pPr>
      <w:r>
        <w:rPr>
          <w:lang w:val="en-US"/>
        </w:rPr>
        <w:t xml:space="preserve">Đáng chú ý là có đến 11/17 cơ quan đạt dưới 70%; chỉ có 02 sở đạt mục tiêu đề ra (Lao động – Thương binh và Xã hội, Khoa học và Công nghệ). Có đến 09 sở chỉ đạt mức Trung bình ở Tiêu chí này (dưới 68,1%), trong đó có </w:t>
      </w:r>
      <w:r w:rsidR="00F86FB8">
        <w:rPr>
          <w:lang w:val="en-US"/>
        </w:rPr>
        <w:t>các</w:t>
      </w:r>
      <w:r>
        <w:rPr>
          <w:lang w:val="en-US"/>
        </w:rPr>
        <w:t xml:space="preserve"> Sở có vai trò quan trọng </w:t>
      </w:r>
      <w:r w:rsidR="00F86FB8">
        <w:rPr>
          <w:lang w:val="en-US"/>
        </w:rPr>
        <w:t>đối với</w:t>
      </w:r>
      <w:r>
        <w:rPr>
          <w:lang w:val="en-US"/>
        </w:rPr>
        <w:t xml:space="preserve"> chỉ số năng lực cạnh tranh cấp tỉnh </w:t>
      </w:r>
      <w:r w:rsidR="00F86FB8">
        <w:rPr>
          <w:lang w:val="en-US"/>
        </w:rPr>
        <w:t>(PC</w:t>
      </w:r>
      <w:r w:rsidR="00BA34FB">
        <w:rPr>
          <w:lang w:val="en-US"/>
        </w:rPr>
        <w:t>I</w:t>
      </w:r>
      <w:r w:rsidR="00F86FB8">
        <w:rPr>
          <w:lang w:val="en-US"/>
        </w:rPr>
        <w:t xml:space="preserve">) </w:t>
      </w:r>
      <w:r>
        <w:rPr>
          <w:lang w:val="en-US"/>
        </w:rPr>
        <w:t>của tỉnh (</w:t>
      </w:r>
      <w:r w:rsidR="00F86FB8">
        <w:rPr>
          <w:lang w:val="en-US"/>
        </w:rPr>
        <w:t>Kế hoạch và Đầu tư, Xây dựng, Tài nguyên và Môi trường)</w:t>
      </w:r>
      <w:r>
        <w:rPr>
          <w:lang w:val="en-US"/>
        </w:rPr>
        <w:t>.</w:t>
      </w:r>
    </w:p>
    <w:p w:rsidR="00CA5AE4" w:rsidRDefault="00CA5AE4" w:rsidP="00DE4436">
      <w:pPr>
        <w:widowControl w:val="0"/>
        <w:jc w:val="center"/>
        <w:rPr>
          <w:lang w:val="en-US"/>
        </w:rPr>
      </w:pPr>
      <w:r>
        <w:rPr>
          <w:noProof/>
          <w:lang w:eastAsia="vi-VN"/>
        </w:rPr>
        <w:drawing>
          <wp:inline distT="0" distB="0" distL="0" distR="0" wp14:anchorId="0B0B2439" wp14:editId="4579587A">
            <wp:extent cx="4572000" cy="4071937"/>
            <wp:effectExtent l="0" t="0" r="1905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6FB8" w:rsidRPr="006F00A9" w:rsidRDefault="00F86FB8" w:rsidP="00DE4436">
      <w:pPr>
        <w:widowControl w:val="0"/>
        <w:jc w:val="center"/>
        <w:rPr>
          <w:b/>
          <w:sz w:val="26"/>
          <w:lang w:val="en-US"/>
        </w:rPr>
      </w:pPr>
      <w:r w:rsidRPr="006F00A9">
        <w:rPr>
          <w:b/>
          <w:sz w:val="26"/>
          <w:lang w:val="en-US"/>
        </w:rPr>
        <w:t>Biểu đồ</w:t>
      </w:r>
      <w:r w:rsidR="0022329D" w:rsidRPr="006F00A9">
        <w:rPr>
          <w:b/>
          <w:sz w:val="26"/>
          <w:lang w:val="en-US"/>
        </w:rPr>
        <w:t xml:space="preserve"> 3</w:t>
      </w:r>
      <w:r w:rsidRPr="006F00A9">
        <w:rPr>
          <w:b/>
          <w:sz w:val="26"/>
          <w:lang w:val="en-US"/>
        </w:rPr>
        <w:t>: Chỉ số hài lòng Tiếp cận dịch vụ - các cơ quan Sở</w:t>
      </w:r>
    </w:p>
    <w:p w:rsidR="00F86FB8" w:rsidRDefault="00F86FB8" w:rsidP="00DE4436">
      <w:pPr>
        <w:widowControl w:val="0"/>
        <w:spacing w:before="120" w:after="0" w:line="264" w:lineRule="auto"/>
        <w:ind w:firstLine="720"/>
        <w:jc w:val="both"/>
        <w:rPr>
          <w:lang w:val="en-US"/>
        </w:rPr>
      </w:pPr>
      <w:r>
        <w:rPr>
          <w:lang w:val="en-US"/>
        </w:rPr>
        <w:t xml:space="preserve">Trong năm 2015, nhìn chung các Sở đã quan tâm nhiều hơn đến công tác </w:t>
      </w:r>
      <w:r>
        <w:rPr>
          <w:lang w:val="en-US"/>
        </w:rPr>
        <w:lastRenderedPageBreak/>
        <w:t xml:space="preserve">tuyên truyền phổ biến, giới thiệu cơ chế, chính sách, hỗ trợ người dân, doanh nghiệp, nhà đầu tư tiếp cận với dịch vụ hành chính công, thực hiện thủ tục hành chính thuận lợi hơn trước; trong đó tuyên truyền tập trung về cải cách hành chính của tỉnh đã có bước chuyển rất tích cực. Tuy nhiên, tiêu chí </w:t>
      </w:r>
      <w:r>
        <w:t xml:space="preserve">Tiếp cận dịch vụ chưa được tổ chức, cá nhân đánh giá cao đồng nghĩa các Sở phải tăng cường nhiều hơn nữa việc đưa thông tin đến khách hàng, </w:t>
      </w:r>
      <w:r w:rsidR="006C0D51">
        <w:rPr>
          <w:lang w:val="en-US"/>
        </w:rPr>
        <w:t xml:space="preserve">đa dạng hóa và hiện đại hóa cung cấp thông tin; </w:t>
      </w:r>
      <w:r>
        <w:t>giúp người dân, tổ chức và doanh nghiệp có thể tìm hiểu, khai thác tiện ích dịch vụ công một cách thuận lợi nhất</w:t>
      </w:r>
      <w:r>
        <w:rPr>
          <w:lang w:val="en-US"/>
        </w:rPr>
        <w:t>, tạo môi trường kinh doanh minh bạch, bình đẳng; nhất là trong việc tiếp cận các chính sách, quy hoạch, kế hoạch của tỉnh.</w:t>
      </w:r>
    </w:p>
    <w:p w:rsidR="00F86FB8" w:rsidRPr="008A4B56" w:rsidRDefault="008A4B56" w:rsidP="00DE4436">
      <w:pPr>
        <w:widowControl w:val="0"/>
        <w:spacing w:before="120" w:after="0" w:line="264" w:lineRule="auto"/>
        <w:ind w:firstLine="720"/>
        <w:jc w:val="both"/>
        <w:rPr>
          <w:lang w:val="en-US"/>
        </w:rPr>
      </w:pPr>
      <w:r>
        <w:rPr>
          <w:noProof/>
          <w:lang w:eastAsia="vi-VN"/>
        </w:rPr>
        <w:drawing>
          <wp:anchor distT="0" distB="0" distL="114300" distR="114300" simplePos="0" relativeHeight="251658240" behindDoc="1" locked="0" layoutInCell="1" allowOverlap="1" wp14:anchorId="5B441BE2" wp14:editId="5EEE8597">
            <wp:simplePos x="0" y="0"/>
            <wp:positionH relativeFrom="column">
              <wp:posOffset>2872740</wp:posOffset>
            </wp:positionH>
            <wp:positionV relativeFrom="paragraph">
              <wp:posOffset>108585</wp:posOffset>
            </wp:positionV>
            <wp:extent cx="3038475" cy="1914525"/>
            <wp:effectExtent l="0" t="0" r="9525" b="9525"/>
            <wp:wrapTight wrapText="bothSides">
              <wp:wrapPolygon edited="0">
                <wp:start x="0" y="0"/>
                <wp:lineTo x="0" y="21493"/>
                <wp:lineTo x="21532" y="21493"/>
                <wp:lineTo x="21532" y="0"/>
                <wp:lineTo x="0" y="0"/>
              </wp:wrapPolygon>
            </wp:wrapTight>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lang w:val="en-US"/>
        </w:rPr>
        <w:t xml:space="preserve">Trả lời câu hỏi về </w:t>
      </w:r>
      <w:r w:rsidRPr="008A4B56">
        <w:rPr>
          <w:b/>
          <w:lang w:val="en-US"/>
        </w:rPr>
        <w:t>tính đầy đủ, rõ ràng</w:t>
      </w:r>
      <w:r>
        <w:rPr>
          <w:lang w:val="en-US"/>
        </w:rPr>
        <w:t xml:space="preserve"> của các thông tin do các Sở cung cấp</w:t>
      </w:r>
      <w:r w:rsidRPr="008A4B56">
        <w:rPr>
          <w:noProof/>
          <w:lang w:eastAsia="vi-VN"/>
        </w:rPr>
        <w:t xml:space="preserve"> </w:t>
      </w:r>
      <w:r>
        <w:rPr>
          <w:lang w:val="en-US"/>
        </w:rPr>
        <w:t xml:space="preserve">liên quan đến </w:t>
      </w:r>
      <w:r w:rsidRPr="008A4B56">
        <w:t>cách thức giao dịch, giải quyết công việc, thủ tục hành chính</w:t>
      </w:r>
      <w:r>
        <w:rPr>
          <w:lang w:val="en-US"/>
        </w:rPr>
        <w:t>, trong 1.006 phiếu trả lời, có trên 80% đánh giá khá tốt; tuy nhiên cũng còn khoảng 15% chưa thật sự hài lòng.</w:t>
      </w:r>
      <w:r w:rsidRPr="008A4B56">
        <w:rPr>
          <w:noProof/>
          <w:lang w:eastAsia="vi-VN"/>
        </w:rPr>
        <w:t xml:space="preserve"> </w:t>
      </w:r>
    </w:p>
    <w:p w:rsidR="006E022E" w:rsidRDefault="006E022E" w:rsidP="00DE4436">
      <w:pPr>
        <w:widowControl w:val="0"/>
        <w:spacing w:before="120" w:after="0" w:line="264" w:lineRule="auto"/>
        <w:ind w:firstLine="720"/>
        <w:jc w:val="both"/>
        <w:rPr>
          <w:lang w:val="en-US"/>
        </w:rPr>
      </w:pPr>
    </w:p>
    <w:p w:rsidR="006E022E" w:rsidRDefault="006E022E" w:rsidP="00DE4436">
      <w:pPr>
        <w:widowControl w:val="0"/>
        <w:spacing w:before="120" w:after="0" w:line="264" w:lineRule="auto"/>
        <w:ind w:firstLine="720"/>
        <w:jc w:val="both"/>
        <w:rPr>
          <w:noProof/>
          <w:lang w:val="en-US" w:eastAsia="vi-VN"/>
        </w:rPr>
      </w:pPr>
      <w:r>
        <w:rPr>
          <w:noProof/>
          <w:lang w:eastAsia="vi-VN"/>
        </w:rPr>
        <w:drawing>
          <wp:anchor distT="0" distB="0" distL="114300" distR="114300" simplePos="0" relativeHeight="251659264" behindDoc="1" locked="0" layoutInCell="1" allowOverlap="1" wp14:anchorId="7F87DF8C" wp14:editId="1A97FB11">
            <wp:simplePos x="0" y="0"/>
            <wp:positionH relativeFrom="column">
              <wp:posOffset>3412490</wp:posOffset>
            </wp:positionH>
            <wp:positionV relativeFrom="paragraph">
              <wp:posOffset>90805</wp:posOffset>
            </wp:positionV>
            <wp:extent cx="2495550" cy="1543050"/>
            <wp:effectExtent l="0" t="0" r="19050" b="19050"/>
            <wp:wrapTight wrapText="bothSides">
              <wp:wrapPolygon edited="0">
                <wp:start x="0" y="0"/>
                <wp:lineTo x="0" y="21600"/>
                <wp:lineTo x="21600" y="21600"/>
                <wp:lineTo x="21600" y="0"/>
                <wp:lineTo x="0" y="0"/>
              </wp:wrapPolygon>
            </wp:wrapTight>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A4B56">
        <w:rPr>
          <w:lang w:val="en-US"/>
        </w:rPr>
        <w:t xml:space="preserve">Việc </w:t>
      </w:r>
      <w:r w:rsidR="008A4B56" w:rsidRPr="006E022E">
        <w:rPr>
          <w:b/>
          <w:lang w:val="en-US"/>
        </w:rPr>
        <w:t>giải đáp vướng mắc</w:t>
      </w:r>
      <w:r w:rsidR="008A4B56">
        <w:rPr>
          <w:lang w:val="en-US"/>
        </w:rPr>
        <w:t xml:space="preserve"> cũng cần được quan tâm hơn, khi có đến trên 2</w:t>
      </w:r>
      <w:r>
        <w:rPr>
          <w:lang w:val="en-US"/>
        </w:rPr>
        <w:t>3% khách hàng đánh giá</w:t>
      </w:r>
      <w:r w:rsidR="008A4B56">
        <w:rPr>
          <w:lang w:val="en-US"/>
        </w:rPr>
        <w:t xml:space="preserve"> ở mức tạm được hoặc chưa được.</w:t>
      </w:r>
      <w:r w:rsidR="006F00A9">
        <w:rPr>
          <w:lang w:val="en-US"/>
        </w:rPr>
        <w:t xml:space="preserve"> </w:t>
      </w:r>
      <w:r>
        <w:rPr>
          <w:noProof/>
          <w:lang w:val="en-US" w:eastAsia="vi-VN"/>
        </w:rPr>
        <w:t>Sự chủ động trong việc tìm hiểu nhu cầu thông tin để có sự sẵn sàng cao hơn trong việc cung cấp, giải đáp vẫn còn hạn chế, với khoảng 48% khách hàng đánh giá ở mức Khá quan tâm hoặc Rất quan tâm.</w:t>
      </w:r>
    </w:p>
    <w:p w:rsidR="006F00A9" w:rsidRDefault="006F00A9" w:rsidP="00DE4436">
      <w:pPr>
        <w:widowControl w:val="0"/>
        <w:rPr>
          <w:b/>
          <w:i/>
          <w:lang w:val="en-US"/>
        </w:rPr>
      </w:pPr>
    </w:p>
    <w:p w:rsidR="00CA5AE4" w:rsidRPr="00823AE3" w:rsidRDefault="00CA5AE4" w:rsidP="00DE4436">
      <w:pPr>
        <w:widowControl w:val="0"/>
        <w:ind w:firstLine="720"/>
        <w:rPr>
          <w:b/>
          <w:i/>
          <w:lang w:val="en-US"/>
        </w:rPr>
      </w:pPr>
      <w:r w:rsidRPr="00823AE3">
        <w:rPr>
          <w:b/>
          <w:i/>
          <w:lang w:val="en-US"/>
        </w:rPr>
        <w:t>b) Điều kiện tiếp đón, phục vụ:</w:t>
      </w:r>
    </w:p>
    <w:p w:rsidR="00002E33" w:rsidRDefault="00002E33" w:rsidP="00DE4436">
      <w:pPr>
        <w:widowControl w:val="0"/>
        <w:ind w:firstLine="720"/>
        <w:jc w:val="both"/>
        <w:rPr>
          <w:lang w:val="en-US"/>
        </w:rPr>
      </w:pPr>
      <w:r>
        <w:rPr>
          <w:lang w:val="en-US"/>
        </w:rPr>
        <w:t>Chỉ số hài lòng trung bình về Điều kiện tiếp đón và phục vụ đạt 76,28%, không có sự biến động đáng kể so với năm 2014. Tuy nhiên, tại từng Sở, đánh giá của khách hàng có sự thay đổi đáng kể. Cụ thể, Sở Lao động – Thương binh và Xã hội được đánh giá cao nhất, với 90,17%; tiếp đến là Sở Tài chính (80,41%), Sở Công Thương (78,92%). Các cơ quan này tiếp tục có sự quan tâm đúng mức đến điều kiện vật chất để tiếp đón, phục vụ công dân tốt hơn, qua đó cũng góp phần tạo ra không gian làm việc văn minh, lịch sự, giúp cho quan hệ công việc giữa cơ quan hành chính với công dân thoải mái hơn trước.</w:t>
      </w:r>
    </w:p>
    <w:p w:rsidR="00CA5AE4" w:rsidRDefault="00CA5AE4" w:rsidP="00DE4436">
      <w:pPr>
        <w:widowControl w:val="0"/>
        <w:jc w:val="center"/>
        <w:rPr>
          <w:lang w:val="en-US"/>
        </w:rPr>
      </w:pPr>
      <w:r>
        <w:rPr>
          <w:noProof/>
          <w:lang w:eastAsia="vi-VN"/>
        </w:rPr>
        <w:lastRenderedPageBreak/>
        <w:drawing>
          <wp:inline distT="0" distB="0" distL="0" distR="0" wp14:anchorId="538782BB" wp14:editId="10AF2BAF">
            <wp:extent cx="4429125" cy="36385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00A9" w:rsidRPr="006F00A9" w:rsidRDefault="006F00A9" w:rsidP="00DE4436">
      <w:pPr>
        <w:widowControl w:val="0"/>
        <w:jc w:val="center"/>
        <w:rPr>
          <w:b/>
          <w:sz w:val="26"/>
          <w:lang w:val="en-US"/>
        </w:rPr>
      </w:pPr>
      <w:r w:rsidRPr="006F00A9">
        <w:rPr>
          <w:b/>
          <w:sz w:val="26"/>
          <w:lang w:val="en-US"/>
        </w:rPr>
        <w:t xml:space="preserve">Biểu đồ 4: Chỉ số hài lòng Điều kiện tiếp đón, phục vụ - </w:t>
      </w:r>
      <w:r w:rsidR="00786D0B">
        <w:rPr>
          <w:b/>
          <w:sz w:val="26"/>
          <w:lang w:val="en-US"/>
        </w:rPr>
        <w:t>các</w:t>
      </w:r>
      <w:r w:rsidRPr="006F00A9">
        <w:rPr>
          <w:b/>
          <w:sz w:val="26"/>
          <w:lang w:val="en-US"/>
        </w:rPr>
        <w:t xml:space="preserve"> cơ quan Sở</w:t>
      </w:r>
    </w:p>
    <w:p w:rsidR="00002E33" w:rsidRPr="00BA34FB" w:rsidRDefault="005A2EB2" w:rsidP="00DE4436">
      <w:pPr>
        <w:widowControl w:val="0"/>
        <w:ind w:firstLine="720"/>
        <w:jc w:val="both"/>
      </w:pPr>
      <w:r>
        <w:rPr>
          <w:lang w:val="en-US"/>
        </w:rPr>
        <w:t>Trong 17 cơ quan thì có 9 cơ quan đạt trên 75%</w:t>
      </w:r>
      <w:r w:rsidR="00002E33">
        <w:rPr>
          <w:lang w:val="en-US"/>
        </w:rPr>
        <w:t>.</w:t>
      </w:r>
      <w:r>
        <w:rPr>
          <w:lang w:val="en-US"/>
        </w:rPr>
        <w:t xml:space="preserve"> Sở Kế hoạch và Đầu tư, Sở Khoa học và Công nghệ, Sở Xây dựng tiếp tục nằm trong nhóm thấp nhất với chỉ số đạt từ 68,62% đến 70,67%, giảm so với năm 2014.</w:t>
      </w:r>
      <w:r w:rsidR="00BA34FB">
        <w:rPr>
          <w:lang w:val="en-US"/>
        </w:rPr>
        <w:t xml:space="preserve"> </w:t>
      </w:r>
      <w:r w:rsidR="00002E33" w:rsidRPr="00BA34FB">
        <w:t>Giữa cơ quan được đánh giá cao nhất với thấp nhất chênh lệch gần 22%.</w:t>
      </w:r>
    </w:p>
    <w:p w:rsidR="00665CF1" w:rsidRPr="0085412B" w:rsidRDefault="00665CF1" w:rsidP="00DE4436">
      <w:pPr>
        <w:widowControl w:val="0"/>
        <w:ind w:firstLine="720"/>
        <w:jc w:val="both"/>
      </w:pPr>
      <w:r>
        <w:rPr>
          <w:noProof/>
          <w:lang w:eastAsia="vi-VN"/>
        </w:rPr>
        <w:drawing>
          <wp:anchor distT="0" distB="0" distL="114300" distR="114300" simplePos="0" relativeHeight="251672576" behindDoc="1" locked="0" layoutInCell="1" allowOverlap="1" wp14:anchorId="7D634521" wp14:editId="645FF238">
            <wp:simplePos x="0" y="0"/>
            <wp:positionH relativeFrom="column">
              <wp:posOffset>3076575</wp:posOffset>
            </wp:positionH>
            <wp:positionV relativeFrom="paragraph">
              <wp:posOffset>1550035</wp:posOffset>
            </wp:positionV>
            <wp:extent cx="2847975" cy="2019300"/>
            <wp:effectExtent l="0" t="0" r="9525" b="19050"/>
            <wp:wrapTight wrapText="bothSides">
              <wp:wrapPolygon edited="0">
                <wp:start x="0" y="0"/>
                <wp:lineTo x="0" y="21600"/>
                <wp:lineTo x="21528" y="21600"/>
                <wp:lineTo x="21528" y="0"/>
                <wp:lineTo x="0" y="0"/>
              </wp:wrapPolygon>
            </wp:wrapTight>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BA34FB">
        <w:rPr>
          <w:noProof/>
          <w:lang w:eastAsia="vi-VN"/>
        </w:rPr>
        <w:drawing>
          <wp:anchor distT="0" distB="0" distL="114300" distR="114300" simplePos="0" relativeHeight="251661312" behindDoc="1" locked="0" layoutInCell="1" allowOverlap="1" wp14:anchorId="2391F561" wp14:editId="317F5817">
            <wp:simplePos x="0" y="0"/>
            <wp:positionH relativeFrom="column">
              <wp:posOffset>2540</wp:posOffset>
            </wp:positionH>
            <wp:positionV relativeFrom="paragraph">
              <wp:posOffset>57150</wp:posOffset>
            </wp:positionV>
            <wp:extent cx="2914650" cy="1800225"/>
            <wp:effectExtent l="0" t="0" r="19050" b="9525"/>
            <wp:wrapTight wrapText="bothSides">
              <wp:wrapPolygon edited="0">
                <wp:start x="0" y="0"/>
                <wp:lineTo x="0" y="21486"/>
                <wp:lineTo x="21600" y="21486"/>
                <wp:lineTo x="21600" y="0"/>
                <wp:lineTo x="0" y="0"/>
              </wp:wrapPolygon>
            </wp:wrapTight>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2E33" w:rsidRPr="00BA34FB">
        <w:t xml:space="preserve">Đánh giá về phòng làm việc của Bộ phận một cửa, khoảng 14% khách hàng cho rằng còn chật hẹp, chưa thuận tiện. </w:t>
      </w:r>
      <w:r w:rsidR="00002E33" w:rsidRPr="00C32301">
        <w:t xml:space="preserve">Có 21,57% đánh giá rộng rãi, thoáng mát, lịch sự. 42,15% đánh giá ở mức khá tốt. </w:t>
      </w:r>
    </w:p>
    <w:p w:rsidR="00665CF1" w:rsidRPr="0085412B" w:rsidRDefault="00665CF1" w:rsidP="00DE4436">
      <w:pPr>
        <w:widowControl w:val="0"/>
        <w:ind w:firstLine="720"/>
        <w:jc w:val="both"/>
      </w:pPr>
    </w:p>
    <w:p w:rsidR="00002E33" w:rsidRPr="00426451" w:rsidRDefault="00002E33" w:rsidP="00DE4436">
      <w:pPr>
        <w:widowControl w:val="0"/>
        <w:ind w:firstLine="720"/>
        <w:jc w:val="both"/>
      </w:pPr>
      <w:r w:rsidRPr="00CC085C">
        <w:t>Về trang thiết bị, máy móc, đa số khách hàng đánh giá Khá tốt, Rất đầy đủ, thuận tiện (</w:t>
      </w:r>
      <w:r w:rsidR="00CC085C" w:rsidRPr="00CC085C">
        <w:t>trên 68%)</w:t>
      </w:r>
      <w:r w:rsidR="00F20FB6" w:rsidRPr="00F20FB6">
        <w:t>.</w:t>
      </w:r>
      <w:r w:rsidR="00665CF1" w:rsidRPr="0085412B">
        <w:t xml:space="preserve"> </w:t>
      </w:r>
      <w:r w:rsidR="00CC085C" w:rsidRPr="00CC085C">
        <w:t xml:space="preserve">Đây là kết quả khá tích cực, trong điều kiện hầu hết các Sở đều gặp khó khăn trong việc bố trí nơi làm việc của Bộ phận một cửa, kinh phí còn hạn chế, nhưng đã có nhiều nỗ lực để cải thiện nơi làm việc, tiếp đón và phục </w:t>
      </w:r>
      <w:r w:rsidR="00CC085C" w:rsidRPr="00CC085C">
        <w:lastRenderedPageBreak/>
        <w:t>vụ công dân theo hướng hiện đại hóa.</w:t>
      </w:r>
      <w:r w:rsidR="00BA34FB" w:rsidRPr="00BA34FB">
        <w:rPr>
          <w:noProof/>
          <w:lang w:eastAsia="vi-VN"/>
        </w:rPr>
        <w:t xml:space="preserve"> </w:t>
      </w:r>
      <w:r w:rsidR="00665CF1" w:rsidRPr="00665CF1">
        <w:t>Tuy nhiên</w:t>
      </w:r>
      <w:r w:rsidR="00426451" w:rsidRPr="00426451">
        <w:t>, khách hàng cũng phản ánh tại một số cơ quan chưa có bảng hướng dẫn sử dụng thiết bị, còn thiếu máy tính phục vụ tra cứu thông tin, thủ tục,…</w:t>
      </w:r>
    </w:p>
    <w:p w:rsidR="00CA5AE4" w:rsidRPr="00823AE3" w:rsidRDefault="00CA5AE4" w:rsidP="00DE4436">
      <w:pPr>
        <w:widowControl w:val="0"/>
        <w:ind w:firstLine="720"/>
        <w:rPr>
          <w:b/>
          <w:i/>
        </w:rPr>
      </w:pPr>
      <w:r w:rsidRPr="00823AE3">
        <w:rPr>
          <w:b/>
          <w:i/>
        </w:rPr>
        <w:t>c) Thủ tục hành chính</w:t>
      </w:r>
    </w:p>
    <w:p w:rsidR="00780D9F" w:rsidRPr="00780D9F" w:rsidRDefault="00780D9F" w:rsidP="00DE4436">
      <w:pPr>
        <w:widowControl w:val="0"/>
        <w:ind w:firstLine="720"/>
        <w:jc w:val="both"/>
      </w:pPr>
      <w:r w:rsidRPr="00780D9F">
        <w:t xml:space="preserve">Có 14/17 cơ quan đạt trên 75%, trong đó các Sở: Lao động – Thương binh và Xã hội, Ngoại vụ, Tài chính đạt trên 80%. Các Sở: Xây dựng, Tài nguyên và Môi trường, Kế hoạch và Đầu tư nằm trong nhóm thấp nhất, đạt dưới 75%. Chênh lệch giữa cơ quan đạt cao nhất với cơ quan thấp nhất xấp xỉ 14%. </w:t>
      </w:r>
    </w:p>
    <w:p w:rsidR="00EF6FEA" w:rsidRPr="00C32301" w:rsidRDefault="00EF6FEA" w:rsidP="00DE4436">
      <w:pPr>
        <w:widowControl w:val="0"/>
        <w:ind w:firstLine="720"/>
        <w:jc w:val="both"/>
      </w:pPr>
      <w:r w:rsidRPr="00EF6FEA">
        <w:t xml:space="preserve">Chỉ số hài lòng trung bình về Thủ tục hành chính của các Sở đạt 77,39%, cao hơn so với năm 2014 (76,86%). Có 11/17 Sở có Chỉ số hài lòng Thủ tục hành chính tăng so với năm 2014. </w:t>
      </w:r>
    </w:p>
    <w:p w:rsidR="00CA5AE4" w:rsidRDefault="00CA5AE4" w:rsidP="00DE4436">
      <w:pPr>
        <w:widowControl w:val="0"/>
        <w:jc w:val="center"/>
        <w:rPr>
          <w:lang w:val="en-US"/>
        </w:rPr>
      </w:pPr>
      <w:r>
        <w:rPr>
          <w:noProof/>
          <w:lang w:eastAsia="vi-VN"/>
        </w:rPr>
        <w:drawing>
          <wp:inline distT="0" distB="0" distL="0" distR="0" wp14:anchorId="33404349" wp14:editId="4362148C">
            <wp:extent cx="4572000" cy="38671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6451" w:rsidRPr="006F00A9" w:rsidRDefault="006F00A9" w:rsidP="00DE4436">
      <w:pPr>
        <w:widowControl w:val="0"/>
        <w:jc w:val="center"/>
        <w:rPr>
          <w:b/>
          <w:sz w:val="26"/>
          <w:lang w:val="en-US"/>
        </w:rPr>
      </w:pPr>
      <w:r w:rsidRPr="006F00A9">
        <w:rPr>
          <w:b/>
          <w:sz w:val="26"/>
          <w:lang w:val="en-US"/>
        </w:rPr>
        <w:t xml:space="preserve">Biểu đồ 5: Chỉ số hài lòng Thủ tục hành chính – </w:t>
      </w:r>
      <w:r w:rsidR="00786D0B">
        <w:rPr>
          <w:b/>
          <w:sz w:val="26"/>
          <w:lang w:val="en-US"/>
        </w:rPr>
        <w:t>các</w:t>
      </w:r>
      <w:r w:rsidRPr="006F00A9">
        <w:rPr>
          <w:b/>
          <w:sz w:val="26"/>
          <w:lang w:val="en-US"/>
        </w:rPr>
        <w:t xml:space="preserve"> cơ quan Sở</w:t>
      </w:r>
    </w:p>
    <w:p w:rsidR="006F00A9" w:rsidRDefault="0053642D" w:rsidP="00DE4436">
      <w:pPr>
        <w:widowControl w:val="0"/>
        <w:ind w:firstLine="720"/>
        <w:jc w:val="both"/>
        <w:rPr>
          <w:lang w:val="en-US"/>
        </w:rPr>
      </w:pPr>
      <w:r>
        <w:rPr>
          <w:noProof/>
          <w:lang w:eastAsia="vi-VN"/>
        </w:rPr>
        <w:drawing>
          <wp:anchor distT="0" distB="0" distL="114300" distR="114300" simplePos="0" relativeHeight="251663360" behindDoc="1" locked="0" layoutInCell="1" allowOverlap="1" wp14:anchorId="08E0D986" wp14:editId="3505A865">
            <wp:simplePos x="0" y="0"/>
            <wp:positionH relativeFrom="column">
              <wp:posOffset>2682240</wp:posOffset>
            </wp:positionH>
            <wp:positionV relativeFrom="paragraph">
              <wp:posOffset>83185</wp:posOffset>
            </wp:positionV>
            <wp:extent cx="3238500" cy="1800225"/>
            <wp:effectExtent l="0" t="0" r="19050" b="9525"/>
            <wp:wrapTight wrapText="bothSides">
              <wp:wrapPolygon edited="0">
                <wp:start x="0" y="0"/>
                <wp:lineTo x="0" y="21486"/>
                <wp:lineTo x="21600" y="21486"/>
                <wp:lineTo x="21600" y="0"/>
                <wp:lineTo x="0" y="0"/>
              </wp:wrapPolygon>
            </wp:wrapTight>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054CA">
        <w:rPr>
          <w:lang w:val="en-US"/>
        </w:rPr>
        <w:t xml:space="preserve">Kết quả này cho thấy người dân, tổ chức và doanh nghiệp được hỗ trợ tốt hơn </w:t>
      </w:r>
      <w:r w:rsidR="00780D9F">
        <w:rPr>
          <w:lang w:val="en-US"/>
        </w:rPr>
        <w:t xml:space="preserve">về </w:t>
      </w:r>
      <w:r w:rsidR="001054CA">
        <w:rPr>
          <w:lang w:val="en-US"/>
        </w:rPr>
        <w:t>thủ tụ</w:t>
      </w:r>
      <w:r w:rsidR="00780D9F">
        <w:rPr>
          <w:lang w:val="en-US"/>
        </w:rPr>
        <w:t xml:space="preserve">c hành chính; tính công khai, minh bạch, việc hướng dẫn thủ tục tận tình đồng thời với nỗ lực đơn giản hóa, rút ngắn thời gian giải quyết thủ tục trong năm 2015 đã đem lại sự hài </w:t>
      </w:r>
      <w:r w:rsidR="00780D9F">
        <w:rPr>
          <w:lang w:val="en-US"/>
        </w:rPr>
        <w:lastRenderedPageBreak/>
        <w:t>lòng nhiều hơn cho khách hàng.</w:t>
      </w:r>
      <w:r w:rsidR="00F20FB6">
        <w:rPr>
          <w:lang w:val="en-US"/>
        </w:rPr>
        <w:t xml:space="preserve"> </w:t>
      </w:r>
    </w:p>
    <w:p w:rsidR="00780D9F" w:rsidRDefault="006F00A9" w:rsidP="00DE4436">
      <w:pPr>
        <w:widowControl w:val="0"/>
        <w:ind w:firstLine="720"/>
        <w:jc w:val="both"/>
        <w:rPr>
          <w:lang w:val="en-US"/>
        </w:rPr>
      </w:pPr>
      <w:r>
        <w:rPr>
          <w:noProof/>
          <w:lang w:eastAsia="vi-VN"/>
        </w:rPr>
        <w:drawing>
          <wp:anchor distT="0" distB="0" distL="114300" distR="114300" simplePos="0" relativeHeight="251664384" behindDoc="1" locked="0" layoutInCell="1" allowOverlap="1" wp14:anchorId="4B215FFA" wp14:editId="5A6BE784">
            <wp:simplePos x="0" y="0"/>
            <wp:positionH relativeFrom="column">
              <wp:posOffset>2879090</wp:posOffset>
            </wp:positionH>
            <wp:positionV relativeFrom="paragraph">
              <wp:posOffset>45085</wp:posOffset>
            </wp:positionV>
            <wp:extent cx="3152775" cy="2076450"/>
            <wp:effectExtent l="0" t="0" r="9525" b="19050"/>
            <wp:wrapTight wrapText="bothSides">
              <wp:wrapPolygon edited="0">
                <wp:start x="0" y="0"/>
                <wp:lineTo x="0" y="21600"/>
                <wp:lineTo x="21535" y="21600"/>
                <wp:lineTo x="21535" y="0"/>
                <wp:lineTo x="0" y="0"/>
              </wp:wrapPolygon>
            </wp:wrapTight>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780D9F">
        <w:rPr>
          <w:lang w:val="en-US"/>
        </w:rPr>
        <w:t xml:space="preserve">Trong 1.006 khách hàng thì có trên 73% đánh giá khá tốt việc công khai thủ tục hành chính tại các Sở; 23,37% đánh giá tạm được. Đa số khách hàng cho rằng các biểu mẫu, tờ khai thủ tục không khó lắm, hoặc hầu hết đơn giản, dễ thực hiện. Tuy nhiên khách hàng cũng phản ánh có một số biểu mẫu thường thay đổi, cách hiểu chưa thống nhất.  </w:t>
      </w:r>
    </w:p>
    <w:p w:rsidR="00780D9F" w:rsidRDefault="00BA34FB" w:rsidP="00DE4436">
      <w:pPr>
        <w:widowControl w:val="0"/>
        <w:ind w:firstLine="720"/>
        <w:jc w:val="both"/>
        <w:rPr>
          <w:lang w:val="en-US"/>
        </w:rPr>
      </w:pPr>
      <w:r>
        <w:rPr>
          <w:noProof/>
          <w:lang w:eastAsia="vi-VN"/>
        </w:rPr>
        <w:drawing>
          <wp:anchor distT="0" distB="0" distL="114300" distR="114300" simplePos="0" relativeHeight="251665408" behindDoc="1" locked="0" layoutInCell="1" allowOverlap="1" wp14:anchorId="789D89CB" wp14:editId="4EBC1E97">
            <wp:simplePos x="0" y="0"/>
            <wp:positionH relativeFrom="column">
              <wp:posOffset>-35560</wp:posOffset>
            </wp:positionH>
            <wp:positionV relativeFrom="paragraph">
              <wp:posOffset>5080</wp:posOffset>
            </wp:positionV>
            <wp:extent cx="3038475" cy="1857375"/>
            <wp:effectExtent l="0" t="0" r="9525" b="9525"/>
            <wp:wrapTight wrapText="bothSides">
              <wp:wrapPolygon edited="0">
                <wp:start x="0" y="0"/>
                <wp:lineTo x="0" y="21489"/>
                <wp:lineTo x="21532" y="21489"/>
                <wp:lineTo x="21532" y="0"/>
                <wp:lineTo x="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780D9F">
        <w:rPr>
          <w:lang w:val="en-US"/>
        </w:rPr>
        <w:t>Về quy trình giải quyết thủ tục, đa số khách hàng nhận định là tương đối dễ thực hiện hoặc hợp lý, rất dễ thực hiện.</w:t>
      </w:r>
      <w:r w:rsidR="00780D9F" w:rsidRPr="00780D9F">
        <w:rPr>
          <w:lang w:val="en-US"/>
        </w:rPr>
        <w:t xml:space="preserve"> </w:t>
      </w:r>
      <w:r w:rsidR="00780D9F">
        <w:rPr>
          <w:lang w:val="en-US"/>
        </w:rPr>
        <w:t>Việc hướng dẫn của cán bộ, công chức nhìn chung là thống nhất với các quy định hiện hành (96,62% ý kiến).</w:t>
      </w:r>
      <w:r w:rsidR="00780D9F" w:rsidRPr="00780D9F">
        <w:rPr>
          <w:noProof/>
          <w:lang w:eastAsia="vi-VN"/>
        </w:rPr>
        <w:t xml:space="preserve"> </w:t>
      </w:r>
    </w:p>
    <w:p w:rsidR="00EF6FEA" w:rsidRDefault="00EF6FEA" w:rsidP="00DE4436">
      <w:pPr>
        <w:widowControl w:val="0"/>
        <w:ind w:firstLine="720"/>
        <w:rPr>
          <w:lang w:val="en-US"/>
        </w:rPr>
      </w:pPr>
    </w:p>
    <w:p w:rsidR="009501FC" w:rsidRPr="00C32301" w:rsidRDefault="00EF6FEA" w:rsidP="00DE4436">
      <w:pPr>
        <w:widowControl w:val="0"/>
        <w:ind w:firstLine="720"/>
        <w:jc w:val="both"/>
        <w:rPr>
          <w:noProof/>
          <w:lang w:eastAsia="vi-VN"/>
        </w:rPr>
      </w:pPr>
      <w:r>
        <w:rPr>
          <w:noProof/>
          <w:lang w:eastAsia="vi-VN"/>
        </w:rPr>
        <w:drawing>
          <wp:anchor distT="0" distB="0" distL="114300" distR="114300" simplePos="0" relativeHeight="251666432" behindDoc="1" locked="0" layoutInCell="1" allowOverlap="1" wp14:anchorId="21EE6BA3" wp14:editId="52A40B74">
            <wp:simplePos x="0" y="0"/>
            <wp:positionH relativeFrom="column">
              <wp:posOffset>3079115</wp:posOffset>
            </wp:positionH>
            <wp:positionV relativeFrom="paragraph">
              <wp:posOffset>33655</wp:posOffset>
            </wp:positionV>
            <wp:extent cx="2952750" cy="1695450"/>
            <wp:effectExtent l="0" t="0" r="19050" b="19050"/>
            <wp:wrapTight wrapText="bothSides">
              <wp:wrapPolygon edited="0">
                <wp:start x="0" y="0"/>
                <wp:lineTo x="0" y="21600"/>
                <wp:lineTo x="21600" y="21600"/>
                <wp:lineTo x="21600" y="0"/>
                <wp:lineTo x="0" y="0"/>
              </wp:wrapPolygon>
            </wp:wrapTight>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780D9F">
        <w:rPr>
          <w:lang w:val="en-US"/>
        </w:rPr>
        <w:t>Về số lần đi lại để hoàn chỉnh hồ sơ</w:t>
      </w:r>
      <w:r>
        <w:rPr>
          <w:lang w:val="en-US"/>
        </w:rPr>
        <w:t xml:space="preserve"> trước khi tiếp nhận chính thức</w:t>
      </w:r>
      <w:r w:rsidR="00780D9F">
        <w:rPr>
          <w:lang w:val="en-US"/>
        </w:rPr>
        <w:t xml:space="preserve">, </w:t>
      </w:r>
      <w:r>
        <w:rPr>
          <w:lang w:val="en-US"/>
        </w:rPr>
        <w:t>vẫn còn trên 8% khách hàng cho biết phải đi từ 3 – 4 lần; 26,94% cho biết phải đi 02 lần. Điểm tích cực là có 1,29% (13 người) nộp hồ sơ điện tử qua mạng Internet.</w:t>
      </w:r>
      <w:r w:rsidRPr="00EF6FEA">
        <w:rPr>
          <w:noProof/>
          <w:lang w:eastAsia="vi-VN"/>
        </w:rPr>
        <w:t xml:space="preserve"> Có 590/1.006 khách hàng cho biết vẫn phải nhờ công chức chuyên môn hướng dẫn hoàn chỉnh hồ sơ. </w:t>
      </w:r>
    </w:p>
    <w:p w:rsidR="00780D9F" w:rsidRPr="000301A1" w:rsidRDefault="00EF6FEA" w:rsidP="00DE4436">
      <w:pPr>
        <w:widowControl w:val="0"/>
        <w:ind w:firstLine="720"/>
        <w:jc w:val="both"/>
      </w:pPr>
      <w:r w:rsidRPr="00EF6FEA">
        <w:rPr>
          <w:noProof/>
          <w:lang w:eastAsia="vi-VN"/>
        </w:rPr>
        <w:t>Trên 95% khách hàng cho biết các Sở ghi ngày hẹn trên phiếu biên nhận đúng hoặc sớm hơn thờ</w:t>
      </w:r>
      <w:r>
        <w:rPr>
          <w:noProof/>
          <w:lang w:eastAsia="vi-VN"/>
        </w:rPr>
        <w:t>i h</w:t>
      </w:r>
      <w:r w:rsidRPr="00EF6FEA">
        <w:rPr>
          <w:noProof/>
          <w:lang w:eastAsia="vi-VN"/>
        </w:rPr>
        <w:t>ạn quy định. Một số ít khách hàng phản ánh không ghi ngày nhận, ghi không rõ hoặc ghi trễ so với quy định (49 người).</w:t>
      </w:r>
      <w:r w:rsidR="000301A1" w:rsidRPr="000301A1">
        <w:rPr>
          <w:noProof/>
          <w:lang w:eastAsia="vi-VN"/>
        </w:rPr>
        <w:t xml:space="preserve"> Khách hàng cũng phản ánh nhiều trường hợp phải liên hệ nhiều nơi mới được giải quyết (xem Phụ lục).</w:t>
      </w:r>
    </w:p>
    <w:p w:rsidR="00CA5AE4" w:rsidRPr="00823AE3" w:rsidRDefault="00CA5AE4" w:rsidP="00DE4436">
      <w:pPr>
        <w:widowControl w:val="0"/>
        <w:ind w:firstLine="720"/>
        <w:rPr>
          <w:b/>
          <w:i/>
        </w:rPr>
      </w:pPr>
      <w:r w:rsidRPr="00823AE3">
        <w:rPr>
          <w:b/>
          <w:i/>
        </w:rPr>
        <w:t>d) Sự phục vụ của cán bộ, công chức</w:t>
      </w:r>
    </w:p>
    <w:p w:rsidR="009501FC" w:rsidRPr="009501FC" w:rsidRDefault="009501FC" w:rsidP="00DE4436">
      <w:pPr>
        <w:widowControl w:val="0"/>
        <w:ind w:firstLine="720"/>
        <w:jc w:val="both"/>
      </w:pPr>
      <w:r w:rsidRPr="009501FC">
        <w:t xml:space="preserve">Trong năm 2015, người dân, tổ chức và doanh nghiệp tiếp tục đánh giá rất tốt về Sự phục vụ của cán bộ, công chức, với 14/17 cơ quan có Chỉ số hài lòng trên </w:t>
      </w:r>
      <w:r w:rsidRPr="009501FC">
        <w:lastRenderedPageBreak/>
        <w:t>80%. Trong đó có 7 cơ quan đạt trên 84%, mức Tốt. Cao nhất là Sở Lao động – Thương binh và Xã hội với 92,92%; tiếp đến là các Sở: Ngoại vụ, Giáo dục và Đào tạo, Nông nghiệp và Phát triển nông thôn, Khoa học và Công nghệ. Sở Kế hoạch và Đầu tư đạt thấp nhất với 74,24%, thấp hơn so với Sở Lao động – Thương binh và Xã hội khoảng 18%, chưa đạt mục tiêu Kế hoạch cải cách hành chính năm 2015 của tỉnh.</w:t>
      </w:r>
    </w:p>
    <w:p w:rsidR="00CA5AE4" w:rsidRDefault="00CA5AE4" w:rsidP="00DE4436">
      <w:pPr>
        <w:widowControl w:val="0"/>
        <w:jc w:val="center"/>
        <w:rPr>
          <w:lang w:val="en-US"/>
        </w:rPr>
      </w:pPr>
      <w:r>
        <w:rPr>
          <w:noProof/>
          <w:lang w:eastAsia="vi-VN"/>
        </w:rPr>
        <w:drawing>
          <wp:inline distT="0" distB="0" distL="0" distR="0" wp14:anchorId="7A5846AA" wp14:editId="279BECAF">
            <wp:extent cx="4572000" cy="37528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F00A9" w:rsidRPr="006F00A9" w:rsidRDefault="006F00A9" w:rsidP="00DE4436">
      <w:pPr>
        <w:widowControl w:val="0"/>
        <w:jc w:val="center"/>
        <w:rPr>
          <w:b/>
          <w:sz w:val="26"/>
          <w:lang w:val="en-US"/>
        </w:rPr>
      </w:pPr>
      <w:r w:rsidRPr="006F00A9">
        <w:rPr>
          <w:b/>
          <w:sz w:val="26"/>
          <w:lang w:val="en-US"/>
        </w:rPr>
        <w:t xml:space="preserve">Biểu đồ 6: Chỉ số hài lòng Sự phục vụ của cán bộ, công chức – </w:t>
      </w:r>
      <w:r w:rsidR="00786D0B">
        <w:rPr>
          <w:b/>
          <w:sz w:val="26"/>
          <w:lang w:val="en-US"/>
        </w:rPr>
        <w:t>các cơ quan</w:t>
      </w:r>
      <w:r w:rsidRPr="006F00A9">
        <w:rPr>
          <w:b/>
          <w:sz w:val="26"/>
          <w:lang w:val="en-US"/>
        </w:rPr>
        <w:t xml:space="preserve"> Sở</w:t>
      </w:r>
    </w:p>
    <w:p w:rsidR="00F20FB6" w:rsidRPr="00F20FB6" w:rsidRDefault="00F20FB6" w:rsidP="00DE4436">
      <w:pPr>
        <w:widowControl w:val="0"/>
        <w:ind w:firstLine="720"/>
        <w:jc w:val="both"/>
      </w:pPr>
      <w:r w:rsidRPr="00F20FB6">
        <w:t>Chỉ số hài lòng trung bình về Sự phục vụ của cán bộ, công chức các Sở đạt 82,56%, giảm nhẹ so với năm 2014 (82,79%).</w:t>
      </w:r>
    </w:p>
    <w:p w:rsidR="006F00A9" w:rsidRPr="00D86BA9" w:rsidRDefault="00F20FB6" w:rsidP="00DE4436">
      <w:pPr>
        <w:widowControl w:val="0"/>
        <w:ind w:firstLine="720"/>
        <w:jc w:val="both"/>
      </w:pPr>
      <w:r>
        <w:rPr>
          <w:noProof/>
          <w:lang w:eastAsia="vi-VN"/>
        </w:rPr>
        <w:drawing>
          <wp:anchor distT="0" distB="0" distL="114300" distR="114300" simplePos="0" relativeHeight="251667456" behindDoc="1" locked="0" layoutInCell="1" allowOverlap="1" wp14:anchorId="23D3B1E5" wp14:editId="0B5C5A23">
            <wp:simplePos x="0" y="0"/>
            <wp:positionH relativeFrom="column">
              <wp:posOffset>2847340</wp:posOffset>
            </wp:positionH>
            <wp:positionV relativeFrom="paragraph">
              <wp:posOffset>75565</wp:posOffset>
            </wp:positionV>
            <wp:extent cx="3086100" cy="2157095"/>
            <wp:effectExtent l="0" t="0" r="19050" b="14605"/>
            <wp:wrapTight wrapText="bothSides">
              <wp:wrapPolygon edited="0">
                <wp:start x="0" y="0"/>
                <wp:lineTo x="0" y="21555"/>
                <wp:lineTo x="21600" y="21555"/>
                <wp:lineTo x="21600" y="0"/>
                <wp:lineTo x="0" y="0"/>
              </wp:wrapPolygon>
            </wp:wrapTight>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0301A1" w:rsidRPr="00F20FB6">
        <w:t xml:space="preserve">Trả lời câu hỏi có phải chờ đợi vì cán bộ, công chức vắng mặt hay làm việc riêng hay không, trên 75% khách hàng cho biết hầu như không có; 15,41% cho biết ít khi phải đợi. </w:t>
      </w:r>
      <w:r w:rsidR="000301A1" w:rsidRPr="00F40D7F">
        <w:t>Tuy nhiên vẫn còn trên 9% cho biết nhiều lúc phải chờ đợi. Từ đó, khách hàng suy đoán cán bộ, công chức vắng mặt với nhiều nguyên do khác nhau (xem Phụ lục</w:t>
      </w:r>
      <w:r w:rsidR="00BA34FB" w:rsidRPr="00F40D7F">
        <w:t>)</w:t>
      </w:r>
      <w:r w:rsidR="000301A1" w:rsidRPr="00F40D7F">
        <w:t>.</w:t>
      </w:r>
    </w:p>
    <w:p w:rsidR="006F00A9" w:rsidRPr="00D86BA9" w:rsidRDefault="000301A1" w:rsidP="00DE4436">
      <w:pPr>
        <w:widowControl w:val="0"/>
        <w:ind w:firstLine="720"/>
        <w:jc w:val="both"/>
        <w:rPr>
          <w:noProof/>
          <w:lang w:eastAsia="vi-VN"/>
        </w:rPr>
      </w:pPr>
      <w:r w:rsidRPr="00F40D7F">
        <w:t xml:space="preserve">Đánh giá về tính khách quan, công bằng trong tiếp đón, giải quyết công việc, đa số khách hàng nhận xét là </w:t>
      </w:r>
      <w:r w:rsidRPr="00F40D7F">
        <w:rPr>
          <w:b/>
        </w:rPr>
        <w:t xml:space="preserve">không có vấn đề gì hoặc rất khách quan, công </w:t>
      </w:r>
      <w:r w:rsidRPr="00F40D7F">
        <w:rPr>
          <w:b/>
        </w:rPr>
        <w:lastRenderedPageBreak/>
        <w:t xml:space="preserve">bằng </w:t>
      </w:r>
      <w:r w:rsidRPr="00F40D7F">
        <w:t>(trên 99,7%). Hầu hết phản ánh nhận hồ sơ đúng quy định (445/454 ý kiến), tuy nhiên có 9</w:t>
      </w:r>
      <w:r w:rsidR="00786D0B" w:rsidRPr="00786D0B">
        <w:t xml:space="preserve"> khách hàng</w:t>
      </w:r>
      <w:r w:rsidRPr="00F40D7F">
        <w:t xml:space="preserve"> cho biết còn trường hợp cán bộ, công chức nhận hồ sơ ngoài cơ quan.</w:t>
      </w:r>
      <w:r w:rsidR="00802868" w:rsidRPr="00802868">
        <w:rPr>
          <w:noProof/>
          <w:lang w:eastAsia="vi-VN"/>
        </w:rPr>
        <w:t xml:space="preserve"> </w:t>
      </w:r>
    </w:p>
    <w:p w:rsidR="006F00A9" w:rsidRPr="00D86BA9" w:rsidRDefault="00802868" w:rsidP="00DE4436">
      <w:pPr>
        <w:widowControl w:val="0"/>
        <w:ind w:firstLine="720"/>
        <w:jc w:val="both"/>
        <w:rPr>
          <w:noProof/>
          <w:lang w:eastAsia="vi-VN"/>
        </w:rPr>
      </w:pPr>
      <w:r>
        <w:rPr>
          <w:noProof/>
          <w:lang w:eastAsia="vi-VN"/>
        </w:rPr>
        <w:drawing>
          <wp:anchor distT="0" distB="0" distL="114300" distR="114300" simplePos="0" relativeHeight="251669504" behindDoc="1" locked="0" layoutInCell="1" allowOverlap="1" wp14:anchorId="70FAB02D" wp14:editId="5C45A8C7">
            <wp:simplePos x="0" y="0"/>
            <wp:positionH relativeFrom="column">
              <wp:posOffset>3025140</wp:posOffset>
            </wp:positionH>
            <wp:positionV relativeFrom="paragraph">
              <wp:posOffset>29210</wp:posOffset>
            </wp:positionV>
            <wp:extent cx="2981325" cy="1990725"/>
            <wp:effectExtent l="0" t="0" r="9525" b="9525"/>
            <wp:wrapTight wrapText="bothSides">
              <wp:wrapPolygon edited="0">
                <wp:start x="0" y="0"/>
                <wp:lineTo x="0" y="21497"/>
                <wp:lineTo x="21531" y="21497"/>
                <wp:lineTo x="21531" y="0"/>
                <wp:lineTo x="0" y="0"/>
              </wp:wrapPolygon>
            </wp:wrapTight>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F40D7F">
        <w:t>Về thái độ giao tiếp, ứng xử, 73,96% khách hàng đánh giá khá tận tình, lịch sự, hòa nhã; 22,66% đánh giá tạm được. Nhưng vẫn còn một số ít khó chịu, bất lịch sự, cửa quyền hoặc thờ ơ, ít tận tình.</w:t>
      </w:r>
      <w:r w:rsidRPr="00802868">
        <w:rPr>
          <w:noProof/>
          <w:lang w:eastAsia="vi-VN"/>
        </w:rPr>
        <w:t xml:space="preserve"> </w:t>
      </w:r>
    </w:p>
    <w:p w:rsidR="006F00A9" w:rsidRPr="006F00A9" w:rsidRDefault="00802868" w:rsidP="00DE4436">
      <w:pPr>
        <w:widowControl w:val="0"/>
        <w:ind w:firstLine="720"/>
        <w:jc w:val="both"/>
        <w:rPr>
          <w:noProof/>
          <w:lang w:eastAsia="vi-VN"/>
        </w:rPr>
      </w:pPr>
      <w:r w:rsidRPr="00F40D7F">
        <w:rPr>
          <w:noProof/>
          <w:lang w:eastAsia="vi-VN"/>
        </w:rPr>
        <w:t>Về năng lực chuyên môn, 25,1% khách hàng đánh giá Tạm được; 72,6% cho rằng tương đối nhanh, chính xác và rất nhanh chóng, chuyên nghiệp. Tuy nhiên, còn 2,3% ý kiến cho rằng còn chậm chạp, sai sót trong nghiệp vụ.</w:t>
      </w:r>
    </w:p>
    <w:p w:rsidR="00802868" w:rsidRPr="00F40D7F" w:rsidRDefault="00BA34FB" w:rsidP="00DE4436">
      <w:pPr>
        <w:widowControl w:val="0"/>
        <w:ind w:firstLine="720"/>
        <w:jc w:val="both"/>
        <w:rPr>
          <w:noProof/>
          <w:lang w:eastAsia="vi-VN"/>
        </w:rPr>
      </w:pPr>
      <w:r>
        <w:rPr>
          <w:noProof/>
          <w:lang w:eastAsia="vi-VN"/>
        </w:rPr>
        <w:drawing>
          <wp:anchor distT="0" distB="0" distL="114300" distR="114300" simplePos="0" relativeHeight="251670528" behindDoc="1" locked="0" layoutInCell="1" allowOverlap="1" wp14:anchorId="7768D2D9" wp14:editId="0B6DD901">
            <wp:simplePos x="0" y="0"/>
            <wp:positionH relativeFrom="column">
              <wp:posOffset>62865</wp:posOffset>
            </wp:positionH>
            <wp:positionV relativeFrom="paragraph">
              <wp:posOffset>376555</wp:posOffset>
            </wp:positionV>
            <wp:extent cx="2962275" cy="1924050"/>
            <wp:effectExtent l="0" t="0" r="9525" b="19050"/>
            <wp:wrapTight wrapText="bothSides">
              <wp:wrapPolygon edited="0">
                <wp:start x="0" y="0"/>
                <wp:lineTo x="0" y="21600"/>
                <wp:lineTo x="21531" y="21600"/>
                <wp:lineTo x="21531" y="0"/>
                <wp:lineTo x="0" y="0"/>
              </wp:wrapPolygon>
            </wp:wrapTight>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802868" w:rsidRPr="00F40D7F">
        <w:rPr>
          <w:noProof/>
          <w:lang w:eastAsia="vi-VN"/>
        </w:rPr>
        <w:t>Trong quá trình giải quyết công việc, 80,2% khách hàng được hỏi cho biết cán bộ, công chức không đòi hỏi, kiên quyết không nhận tiền bồi dưỡng, quà cáp</w:t>
      </w:r>
      <w:r w:rsidRPr="00F40D7F">
        <w:rPr>
          <w:noProof/>
          <w:lang w:eastAsia="vi-VN"/>
        </w:rPr>
        <w:t>; 8,1% cho biết công chức từ chối bồi dưỡng nhưng vẫn nhận; 10,9% cho biết đưa thì nhận, không đưa thì thôi. Có 8/1.006 khách hàng (0,8%) cho biết cán bộ, công chức gợi ý bồi dưỡng, không có thì gây khó dễ trong công việc (Xem chi tiết tại Phụ lục).</w:t>
      </w:r>
    </w:p>
    <w:p w:rsidR="00F20FB6" w:rsidRPr="00F40D7F" w:rsidRDefault="00F20FB6" w:rsidP="00DE4436">
      <w:pPr>
        <w:widowControl w:val="0"/>
        <w:rPr>
          <w:b/>
          <w:i/>
        </w:rPr>
      </w:pPr>
    </w:p>
    <w:p w:rsidR="00CA5AE4" w:rsidRPr="00F40D7F" w:rsidRDefault="00CA5AE4" w:rsidP="00DE4436">
      <w:pPr>
        <w:widowControl w:val="0"/>
        <w:ind w:firstLine="720"/>
        <w:rPr>
          <w:b/>
          <w:i/>
        </w:rPr>
      </w:pPr>
      <w:r w:rsidRPr="00F40D7F">
        <w:rPr>
          <w:b/>
          <w:i/>
        </w:rPr>
        <w:t>đ)  Kết quả, tiến độ giải quyết công việc</w:t>
      </w:r>
      <w:r w:rsidR="00C32301" w:rsidRPr="00F40D7F">
        <w:rPr>
          <w:b/>
          <w:i/>
        </w:rPr>
        <w:t>:</w:t>
      </w:r>
    </w:p>
    <w:p w:rsidR="006A6324" w:rsidRPr="00F40D7F" w:rsidRDefault="006A6324" w:rsidP="00DE4436">
      <w:pPr>
        <w:widowControl w:val="0"/>
        <w:ind w:firstLine="720"/>
        <w:jc w:val="both"/>
      </w:pPr>
      <w:r w:rsidRPr="00F40D7F">
        <w:t xml:space="preserve">Đối với tiêu chí này, Sở Lao động – Thương binh và Xã hội tiếp tục được đánh giá cao nhất với 79,49%; tiếp theo là các Sở: Ngoại vụ, Tài chính, Nội vụ, Khoa học và Công nghệ. </w:t>
      </w:r>
    </w:p>
    <w:p w:rsidR="006A6324" w:rsidRPr="00F40D7F" w:rsidRDefault="006A6324" w:rsidP="00DE4436">
      <w:pPr>
        <w:widowControl w:val="0"/>
        <w:ind w:firstLine="720"/>
        <w:jc w:val="both"/>
      </w:pPr>
      <w:r w:rsidRPr="00F40D7F">
        <w:t>Trong 17 sở, có 9 cơ quan đạt Chỉ số hài lòng trên 75%. Các Sở Tài nguyên và Môi trường, Xây dựng, Kế hoạch và Đầu tư tiếp tục nằm trong nhóm thấp nhất với chỉ số đạt từ 66,8%% đế</w:t>
      </w:r>
      <w:r w:rsidR="006C0D51" w:rsidRPr="00F40D7F">
        <w:t>n 70,31% (</w:t>
      </w:r>
      <w:r w:rsidRPr="00F40D7F">
        <w:t>từ Trung bình đến Trung bình khá). Chỉ số trung bình về Kết quả, tiến độ giải quyết công việc đạt 74,10%, hầu như chưa cải thiện so với năm 2014 (74,16%).</w:t>
      </w:r>
    </w:p>
    <w:p w:rsidR="00CA5AE4" w:rsidRDefault="00CA5AE4" w:rsidP="00DE4436">
      <w:pPr>
        <w:widowControl w:val="0"/>
        <w:jc w:val="center"/>
        <w:rPr>
          <w:lang w:val="en-US"/>
        </w:rPr>
      </w:pPr>
      <w:r>
        <w:rPr>
          <w:noProof/>
          <w:lang w:eastAsia="vi-VN"/>
        </w:rPr>
        <w:lastRenderedPageBreak/>
        <w:drawing>
          <wp:inline distT="0" distB="0" distL="0" distR="0" wp14:anchorId="102AACBF" wp14:editId="5031C366">
            <wp:extent cx="4572000" cy="3681412"/>
            <wp:effectExtent l="0" t="0" r="1905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F00A9" w:rsidRPr="006F00A9" w:rsidRDefault="006F00A9" w:rsidP="00DE4436">
      <w:pPr>
        <w:widowControl w:val="0"/>
        <w:jc w:val="center"/>
        <w:rPr>
          <w:b/>
          <w:sz w:val="26"/>
          <w:lang w:val="en-US"/>
        </w:rPr>
      </w:pPr>
      <w:r w:rsidRPr="006F00A9">
        <w:rPr>
          <w:b/>
          <w:sz w:val="26"/>
          <w:lang w:val="en-US"/>
        </w:rPr>
        <w:t>Biểu đồ 7: Chỉ số hài lòng Kết quả, tiến độ giải quyết công việc – Cơ quan Sở</w:t>
      </w:r>
    </w:p>
    <w:p w:rsidR="00CA5AE4" w:rsidRPr="00665CF1" w:rsidRDefault="00AA7968" w:rsidP="00DE4436">
      <w:pPr>
        <w:widowControl w:val="0"/>
        <w:ind w:firstLine="720"/>
        <w:jc w:val="both"/>
        <w:rPr>
          <w:i/>
          <w:lang w:val="en-US"/>
        </w:rPr>
      </w:pPr>
      <w:r>
        <w:rPr>
          <w:lang w:val="en-US"/>
        </w:rPr>
        <w:t xml:space="preserve">So với mục tiêu UBND tỉnh đề ra năm 2015 là 75% thì có đến 8 cơ quan chưa đạt. </w:t>
      </w:r>
      <w:r w:rsidRPr="00665CF1">
        <w:rPr>
          <w:i/>
          <w:lang w:val="en-US"/>
        </w:rPr>
        <w:t>Phân tích cụ thể các yếu tố cho thấy một số vấn đề sau:</w:t>
      </w:r>
    </w:p>
    <w:p w:rsidR="00E65D09" w:rsidRDefault="00AA7968" w:rsidP="00DE4436">
      <w:pPr>
        <w:widowControl w:val="0"/>
        <w:ind w:firstLine="720"/>
        <w:jc w:val="both"/>
        <w:rPr>
          <w:lang w:val="en-US"/>
        </w:rPr>
      </w:pPr>
      <w:r>
        <w:rPr>
          <w:lang w:val="en-US"/>
        </w:rPr>
        <w:t xml:space="preserve">- Có 6,86% khách hàng cho biết không được hướng dẫn về cách thức tra cứu thông tin, tìm hiểu tiến độ giải quyết hồ sơ; 3,78% cho rằng hướng dẫn không đầy </w:t>
      </w:r>
      <w:r w:rsidR="00321F92">
        <w:rPr>
          <w:noProof/>
          <w:lang w:eastAsia="vi-VN"/>
        </w:rPr>
        <w:drawing>
          <wp:anchor distT="0" distB="0" distL="114300" distR="114300" simplePos="0" relativeHeight="251673600" behindDoc="1" locked="0" layoutInCell="1" allowOverlap="1" wp14:anchorId="2021F9BF" wp14:editId="5276D81F">
            <wp:simplePos x="0" y="0"/>
            <wp:positionH relativeFrom="column">
              <wp:posOffset>2875915</wp:posOffset>
            </wp:positionH>
            <wp:positionV relativeFrom="paragraph">
              <wp:posOffset>59690</wp:posOffset>
            </wp:positionV>
            <wp:extent cx="3152775" cy="1838325"/>
            <wp:effectExtent l="0" t="0" r="9525" b="9525"/>
            <wp:wrapTight wrapText="bothSides">
              <wp:wrapPolygon edited="0">
                <wp:start x="0" y="0"/>
                <wp:lineTo x="0" y="21488"/>
                <wp:lineTo x="21535" y="21488"/>
                <wp:lineTo x="21535" y="0"/>
                <wp:lineTo x="0" y="0"/>
              </wp:wrapPolygon>
            </wp:wrapTight>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Pr>
          <w:lang w:val="en-US"/>
        </w:rPr>
        <w:t>đủ, rõ ràng; 23,56% đánh giá tạm được</w:t>
      </w:r>
      <w:r w:rsidR="00B645F4">
        <w:rPr>
          <w:lang w:val="en-US"/>
        </w:rPr>
        <w:t>. Trong 1.006 phiếu thì có 65,8% cho biết được cán bộ, công chức hướng dẫn rõ và có thể biết tiến độ hồ sơ bất cứ lúc nào. Cách thức tra cứu thông tin chủ yếu thông qua điện thoại, qua website của cơ quan hoặc trên Cổng thông tin kiểm soát thủ tục hành chính.</w:t>
      </w:r>
    </w:p>
    <w:p w:rsidR="006F00A9" w:rsidRDefault="00321F92" w:rsidP="00DE4436">
      <w:pPr>
        <w:widowControl w:val="0"/>
        <w:ind w:firstLine="720"/>
        <w:jc w:val="both"/>
        <w:rPr>
          <w:lang w:val="en-US"/>
        </w:rPr>
      </w:pPr>
      <w:r>
        <w:rPr>
          <w:noProof/>
          <w:lang w:eastAsia="vi-VN"/>
        </w:rPr>
        <w:drawing>
          <wp:anchor distT="0" distB="0" distL="114300" distR="114300" simplePos="0" relativeHeight="251674624" behindDoc="1" locked="0" layoutInCell="1" allowOverlap="1" wp14:anchorId="344DFEE5" wp14:editId="2F3864AB">
            <wp:simplePos x="0" y="0"/>
            <wp:positionH relativeFrom="column">
              <wp:posOffset>-3810</wp:posOffset>
            </wp:positionH>
            <wp:positionV relativeFrom="paragraph">
              <wp:posOffset>98425</wp:posOffset>
            </wp:positionV>
            <wp:extent cx="2971800" cy="1543050"/>
            <wp:effectExtent l="0" t="0" r="19050" b="19050"/>
            <wp:wrapTight wrapText="bothSides">
              <wp:wrapPolygon edited="0">
                <wp:start x="0" y="0"/>
                <wp:lineTo x="0" y="21600"/>
                <wp:lineTo x="21600" y="21600"/>
                <wp:lineTo x="21600" y="0"/>
                <wp:lineTo x="0" y="0"/>
              </wp:wrapPolygon>
            </wp:wrapTight>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B645F4">
        <w:rPr>
          <w:lang w:val="en-US"/>
        </w:rPr>
        <w:t>- Sau khi nộp hồ sơ, còn nhiều trường hợp phải bổ sung từ 1 lần (25,84%), thậm chí nhiều lần (02 lần: 8,65%; 03 lần: 2,09%; 04 lần: 0,4%). Một số sở đề</w:t>
      </w:r>
      <w:r w:rsidR="00E65D09">
        <w:rPr>
          <w:lang w:val="en-US"/>
        </w:rPr>
        <w:t xml:space="preserve"> </w:t>
      </w:r>
      <w:r w:rsidR="00B645F4">
        <w:rPr>
          <w:lang w:val="en-US"/>
        </w:rPr>
        <w:t xml:space="preserve">nghị bổ sung bằng văn bản ghi rõ thời hạn </w:t>
      </w:r>
      <w:r w:rsidR="00E65D09">
        <w:rPr>
          <w:lang w:val="en-US"/>
        </w:rPr>
        <w:t xml:space="preserve">theo đúng quy định </w:t>
      </w:r>
      <w:r w:rsidR="00B645F4">
        <w:rPr>
          <w:lang w:val="en-US"/>
        </w:rPr>
        <w:t xml:space="preserve">hoặc gửi qua thư điện tử cho khách </w:t>
      </w:r>
      <w:r w:rsidR="00B645F4">
        <w:rPr>
          <w:lang w:val="en-US"/>
        </w:rPr>
        <w:lastRenderedPageBreak/>
        <w:t xml:space="preserve">hàng. Tuy nhiên còn nhiều trường hợp yêu cầu khách hàng bổ sung thông qua điện thoại, khách hàng phải tự liên hệ, thậm chí đến ngày hẹn nhận kết quả thì mới </w:t>
      </w:r>
      <w:r w:rsidR="00E65D09">
        <w:rPr>
          <w:lang w:val="en-US"/>
        </w:rPr>
        <w:t xml:space="preserve">nhận được </w:t>
      </w:r>
      <w:r w:rsidR="00FF397D">
        <w:rPr>
          <w:lang w:val="en-US"/>
        </w:rPr>
        <w:t>yêu cầu</w:t>
      </w:r>
      <w:r w:rsidR="00B645F4">
        <w:rPr>
          <w:lang w:val="en-US"/>
        </w:rPr>
        <w:t xml:space="preserve"> bổ sung</w:t>
      </w:r>
      <w:r w:rsidR="00E65D09">
        <w:rPr>
          <w:lang w:val="en-US"/>
        </w:rPr>
        <w:t>. Nội dung cần bổ sung không được hướng dẫn cụ thể, khách hàng phải tự nghiên cứu.</w:t>
      </w:r>
    </w:p>
    <w:p w:rsidR="006F00A9" w:rsidRDefault="006A6324" w:rsidP="00DE4436">
      <w:pPr>
        <w:widowControl w:val="0"/>
        <w:ind w:firstLine="720"/>
        <w:jc w:val="both"/>
        <w:rPr>
          <w:lang w:val="en-US"/>
        </w:rPr>
      </w:pPr>
      <w:r>
        <w:rPr>
          <w:noProof/>
          <w:lang w:eastAsia="vi-VN"/>
        </w:rPr>
        <w:drawing>
          <wp:anchor distT="0" distB="0" distL="114300" distR="114300" simplePos="0" relativeHeight="251675648" behindDoc="1" locked="0" layoutInCell="1" allowOverlap="1" wp14:anchorId="217AC6EB" wp14:editId="7E2DF431">
            <wp:simplePos x="0" y="0"/>
            <wp:positionH relativeFrom="column">
              <wp:posOffset>2834640</wp:posOffset>
            </wp:positionH>
            <wp:positionV relativeFrom="paragraph">
              <wp:posOffset>31115</wp:posOffset>
            </wp:positionV>
            <wp:extent cx="3048000" cy="2209800"/>
            <wp:effectExtent l="0" t="0" r="19050" b="19050"/>
            <wp:wrapTight wrapText="bothSides">
              <wp:wrapPolygon edited="0">
                <wp:start x="0" y="0"/>
                <wp:lineTo x="0" y="21600"/>
                <wp:lineTo x="21600" y="21600"/>
                <wp:lineTo x="21600" y="0"/>
                <wp:lineTo x="0" y="0"/>
              </wp:wrapPolygon>
            </wp:wrapTight>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E65D09">
        <w:rPr>
          <w:lang w:val="en-US"/>
        </w:rPr>
        <w:t>- Về nhận kết quả giải quyết, điểm tích cực là các sở đã có triển khai chuyển phát nhanh kết quả hồ sơ cho khách hàng. Tuy nhiên, có trên 4% cho biết phải đi từ 03 – 04 lần mới nhận được kết quả, 17,30% cho biết phải đi 02 lần. Các cơ quan giải thích rất nhiều nguyên nhân, từ lỗi sai sót trên giấy tờ, thiếu hồ sơ</w:t>
      </w:r>
      <w:r>
        <w:rPr>
          <w:lang w:val="en-US"/>
        </w:rPr>
        <w:t>, cán bộ bận họp, bận công tác, hoặc chưa nhận được kết quả từ cơ quan cấp trên…</w:t>
      </w:r>
      <w:r w:rsidR="00E65D09">
        <w:rPr>
          <w:lang w:val="en-US"/>
        </w:rPr>
        <w:t xml:space="preserve"> </w:t>
      </w:r>
    </w:p>
    <w:p w:rsidR="006F00A9" w:rsidRDefault="00665CF1" w:rsidP="00DE4436">
      <w:pPr>
        <w:widowControl w:val="0"/>
        <w:ind w:firstLine="720"/>
        <w:jc w:val="both"/>
        <w:rPr>
          <w:lang w:val="en-US"/>
        </w:rPr>
      </w:pPr>
      <w:r>
        <w:rPr>
          <w:lang w:val="en-US"/>
        </w:rPr>
        <w:t xml:space="preserve">Cho </w:t>
      </w:r>
      <w:r w:rsidR="006A6324">
        <w:rPr>
          <w:lang w:val="en-US"/>
        </w:rPr>
        <w:t xml:space="preserve">dù nguyên nhân khách quan hay chủ quan thì việc để khách hàng đi lại nhiều lần cho thấy các cơ quan chưa thực hiện đúng quy định về cơ chế một cửa, một cửa liên thông. Tương ứng theo đó, có 9,6% khách hàng cho biết nhận được kết quả trễ hạn so với cam kết. 7,7% khách hàng cho biết đến cơ quan mới biết chưa có kết quả, không hẹn lại hoặc hẹn lại không rõ ràng. </w:t>
      </w:r>
    </w:p>
    <w:p w:rsidR="006F00A9" w:rsidRDefault="006A6324" w:rsidP="00DE4436">
      <w:pPr>
        <w:widowControl w:val="0"/>
        <w:ind w:firstLine="720"/>
        <w:jc w:val="both"/>
        <w:rPr>
          <w:lang w:val="en-US"/>
        </w:rPr>
      </w:pPr>
      <w:r>
        <w:rPr>
          <w:lang w:val="en-US"/>
        </w:rPr>
        <w:t xml:space="preserve">Đây là các nguyên nhân chủ yếu làm cho Chỉ số hài lòng về </w:t>
      </w:r>
      <w:r w:rsidR="006A5FC1">
        <w:rPr>
          <w:lang w:val="en-US"/>
        </w:rPr>
        <w:t xml:space="preserve">Kết </w:t>
      </w:r>
      <w:r>
        <w:rPr>
          <w:lang w:val="en-US"/>
        </w:rPr>
        <w:t>quả, tiến độ giải quyết công việc chưa cải thiện so với năm 2014 và thấp hơn mục tiêu mà tỉnh đề ra.</w:t>
      </w:r>
    </w:p>
    <w:p w:rsidR="006F00A9" w:rsidRDefault="00CA5AE4" w:rsidP="00DE4436">
      <w:pPr>
        <w:widowControl w:val="0"/>
        <w:ind w:firstLine="720"/>
        <w:jc w:val="both"/>
        <w:rPr>
          <w:b/>
          <w:i/>
          <w:lang w:val="en-US"/>
        </w:rPr>
      </w:pPr>
      <w:r w:rsidRPr="00823AE3">
        <w:rPr>
          <w:b/>
          <w:i/>
          <w:lang w:val="en-US"/>
        </w:rPr>
        <w:t>e) Tiếp nhận, xử lý thông tin phản hồi</w:t>
      </w:r>
      <w:r w:rsidR="006F00A9">
        <w:rPr>
          <w:b/>
          <w:i/>
          <w:lang w:val="en-US"/>
        </w:rPr>
        <w:t>:</w:t>
      </w:r>
    </w:p>
    <w:p w:rsidR="006F00A9" w:rsidRDefault="006A5FC1" w:rsidP="00DE4436">
      <w:pPr>
        <w:widowControl w:val="0"/>
        <w:ind w:firstLine="720"/>
        <w:jc w:val="both"/>
        <w:rPr>
          <w:lang w:val="en-US"/>
        </w:rPr>
      </w:pPr>
      <w:r>
        <w:t>Tiêu chí này phản ảnh mức độ hài lòng của tổ chức, cá nhân về sự minh bạch các thông tin liên quan đến quyền, trách nhiệm phản ánh, kiến nghị của khách hàng, các thông tin cần thiết theo quy định để khách hàng có thể gửi phản ánh, kiến nghị nếu có, mức độ thuận tiện, sự sẵn sàng và tính kịp thời trong việc xử lý và trả lời ý kiến của khách hàng có liên quan đến sự phục vụ của mình</w:t>
      </w:r>
      <w:r>
        <w:rPr>
          <w:lang w:val="en-US"/>
        </w:rPr>
        <w:t>.</w:t>
      </w:r>
    </w:p>
    <w:p w:rsidR="00786D0B" w:rsidRDefault="004D03A1" w:rsidP="00786D0B">
      <w:pPr>
        <w:widowControl w:val="0"/>
        <w:ind w:firstLine="720"/>
        <w:jc w:val="both"/>
        <w:rPr>
          <w:lang w:val="en-US"/>
        </w:rPr>
      </w:pPr>
      <w:r>
        <w:rPr>
          <w:lang w:val="en-US"/>
        </w:rPr>
        <w:t>Chỉ số trung bình về Tiếp nhận, xử lý thông tin phản hồi 75,72%,  thấp hơn so với năm 2014 (77,59%). Sở Khoa học và Công nghệ được khách hàng đánh giá cao nhất với chỉ số 81,71%, tiếp theo là các Sở: Lao động – Thương bình và Xã hội, Tài chính, Ngoại vụ.</w:t>
      </w:r>
    </w:p>
    <w:p w:rsidR="006F00A9" w:rsidRDefault="006F00A9" w:rsidP="00786D0B">
      <w:pPr>
        <w:widowControl w:val="0"/>
        <w:ind w:firstLine="720"/>
        <w:jc w:val="both"/>
        <w:rPr>
          <w:lang w:val="en-US"/>
        </w:rPr>
      </w:pPr>
      <w:r>
        <w:rPr>
          <w:lang w:val="en-US"/>
        </w:rPr>
        <w:t>Các Sở: Văn hóa, Thể thao và Du lịch, Nông nghiệp và Phát triển nông thôn, Nội vụ, Xây dựng, Tài nguyên và Môi trường, Kế hoạch và Đầu tư thuộc nhóm thấp nhất và đạt dưới 75%.</w:t>
      </w:r>
    </w:p>
    <w:p w:rsidR="00CA5AE4" w:rsidRDefault="00CA5AE4" w:rsidP="00DE4436">
      <w:pPr>
        <w:widowControl w:val="0"/>
        <w:jc w:val="center"/>
        <w:rPr>
          <w:lang w:val="en-US"/>
        </w:rPr>
      </w:pPr>
      <w:r>
        <w:rPr>
          <w:noProof/>
          <w:lang w:eastAsia="vi-VN"/>
        </w:rPr>
        <w:lastRenderedPageBreak/>
        <w:drawing>
          <wp:inline distT="0" distB="0" distL="0" distR="0" wp14:anchorId="43FDFF4D" wp14:editId="0237FE6C">
            <wp:extent cx="4572000" cy="3700462"/>
            <wp:effectExtent l="0" t="0" r="1905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F00A9" w:rsidRPr="006F00A9" w:rsidRDefault="006F00A9" w:rsidP="00DE4436">
      <w:pPr>
        <w:widowControl w:val="0"/>
        <w:jc w:val="center"/>
        <w:rPr>
          <w:b/>
          <w:sz w:val="26"/>
          <w:lang w:val="en-US"/>
        </w:rPr>
      </w:pPr>
      <w:r w:rsidRPr="006F00A9">
        <w:rPr>
          <w:b/>
          <w:sz w:val="26"/>
          <w:lang w:val="en-US"/>
        </w:rPr>
        <w:t>Biểu đồ 8: Chỉ số hài lòng Tiếp nhận, xử lý thông tin phản hồi – khối cơ quan Sở</w:t>
      </w:r>
    </w:p>
    <w:p w:rsidR="000E51E4" w:rsidRDefault="000E51E4" w:rsidP="00DE4436">
      <w:pPr>
        <w:widowControl w:val="0"/>
        <w:ind w:firstLine="720"/>
        <w:jc w:val="both"/>
        <w:rPr>
          <w:lang w:val="en-US"/>
        </w:rPr>
      </w:pPr>
      <w:r>
        <w:rPr>
          <w:lang w:val="en-US"/>
        </w:rPr>
        <w:t>Việc công khai các quyền</w:t>
      </w:r>
      <w:r w:rsidR="00FE6A7C">
        <w:rPr>
          <w:lang w:val="en-US"/>
        </w:rPr>
        <w:t>,</w:t>
      </w:r>
      <w:r>
        <w:rPr>
          <w:lang w:val="en-US"/>
        </w:rPr>
        <w:t xml:space="preserve"> trách nhiệm</w:t>
      </w:r>
      <w:r w:rsidR="00FE6A7C">
        <w:rPr>
          <w:lang w:val="en-US"/>
        </w:rPr>
        <w:t xml:space="preserve"> phản ánh, kiến nghị của công dân, 67,9% khách hàng đánh giá khá tốt, đầy đủ, rõ ràng. Trên 72% khách hàng cho biết lịch tiếp dân, số điện thoại đường dây nóng và tên cán bộ tiếp nhận, trả lời phản ánh được các sở niêm yết khá đầy đủ. </w:t>
      </w:r>
    </w:p>
    <w:p w:rsidR="00FE6A7C" w:rsidRDefault="006F00A9" w:rsidP="00DE4436">
      <w:pPr>
        <w:widowControl w:val="0"/>
        <w:ind w:firstLine="720"/>
        <w:jc w:val="both"/>
        <w:rPr>
          <w:lang w:val="en-US"/>
        </w:rPr>
      </w:pPr>
      <w:r>
        <w:rPr>
          <w:noProof/>
          <w:lang w:eastAsia="vi-VN"/>
        </w:rPr>
        <w:drawing>
          <wp:anchor distT="0" distB="0" distL="114300" distR="114300" simplePos="0" relativeHeight="251677696" behindDoc="1" locked="0" layoutInCell="1" allowOverlap="1" wp14:anchorId="392839B8" wp14:editId="573B226F">
            <wp:simplePos x="0" y="0"/>
            <wp:positionH relativeFrom="column">
              <wp:posOffset>2672715</wp:posOffset>
            </wp:positionH>
            <wp:positionV relativeFrom="paragraph">
              <wp:posOffset>2157730</wp:posOffset>
            </wp:positionV>
            <wp:extent cx="3295650" cy="1819275"/>
            <wp:effectExtent l="0" t="0" r="19050" b="9525"/>
            <wp:wrapTight wrapText="bothSides">
              <wp:wrapPolygon edited="0">
                <wp:start x="0" y="0"/>
                <wp:lineTo x="0" y="21487"/>
                <wp:lineTo x="21600" y="21487"/>
                <wp:lineTo x="21600" y="0"/>
                <wp:lineTo x="0" y="0"/>
              </wp:wrapPolygon>
            </wp:wrapTight>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4D03A1">
        <w:rPr>
          <w:noProof/>
          <w:lang w:eastAsia="vi-VN"/>
        </w:rPr>
        <w:drawing>
          <wp:anchor distT="0" distB="0" distL="114300" distR="114300" simplePos="0" relativeHeight="251676672" behindDoc="1" locked="0" layoutInCell="1" allowOverlap="1" wp14:anchorId="12A4DDF5" wp14:editId="59E3CD7A">
            <wp:simplePos x="0" y="0"/>
            <wp:positionH relativeFrom="column">
              <wp:posOffset>53340</wp:posOffset>
            </wp:positionH>
            <wp:positionV relativeFrom="paragraph">
              <wp:posOffset>33655</wp:posOffset>
            </wp:positionV>
            <wp:extent cx="2790825" cy="1905000"/>
            <wp:effectExtent l="0" t="0" r="9525" b="19050"/>
            <wp:wrapTight wrapText="bothSides">
              <wp:wrapPolygon edited="0">
                <wp:start x="0" y="0"/>
                <wp:lineTo x="0" y="21600"/>
                <wp:lineTo x="21526" y="21600"/>
                <wp:lineTo x="21526" y="0"/>
                <wp:lineTo x="0" y="0"/>
              </wp:wrapPolygon>
            </wp:wrapTight>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FE6A7C">
        <w:rPr>
          <w:lang w:val="en-US"/>
        </w:rPr>
        <w:t>13,42% khách hàng cho biết khi có góp ý, kiến nghị thì một số cơ quan có quan tâm nhưng ít khi tiếp thu ý kiến hoặc tỏ vẻ không quan tâm (2,09%). Trong khi đó, 25,45% khách hàng đánh giá rất tốt. Có 619</w:t>
      </w:r>
      <w:r w:rsidR="00786D0B">
        <w:rPr>
          <w:lang w:val="en-US"/>
        </w:rPr>
        <w:t>/1.006</w:t>
      </w:r>
      <w:r w:rsidR="00FE6A7C">
        <w:rPr>
          <w:lang w:val="en-US"/>
        </w:rPr>
        <w:t xml:space="preserve"> khách hàng cho biết chưa từng </w:t>
      </w:r>
      <w:r w:rsidR="004D03A1">
        <w:rPr>
          <w:lang w:val="en-US"/>
        </w:rPr>
        <w:t xml:space="preserve">thấy </w:t>
      </w:r>
      <w:r w:rsidR="00FE6A7C">
        <w:rPr>
          <w:lang w:val="en-US"/>
        </w:rPr>
        <w:t xml:space="preserve">cơ quan hành chính chủ động hỏi </w:t>
      </w:r>
      <w:r w:rsidR="004D03A1">
        <w:rPr>
          <w:lang w:val="en-US"/>
        </w:rPr>
        <w:t xml:space="preserve">ý kiến </w:t>
      </w:r>
      <w:r w:rsidR="00FE6A7C">
        <w:rPr>
          <w:lang w:val="en-US"/>
        </w:rPr>
        <w:t>khách hàng về sự phục vụ của mình.</w:t>
      </w:r>
    </w:p>
    <w:p w:rsidR="00FE6A7C" w:rsidRPr="00BC5AC9" w:rsidRDefault="00FE6A7C" w:rsidP="00DE4436">
      <w:pPr>
        <w:widowControl w:val="0"/>
        <w:ind w:firstLine="720"/>
        <w:jc w:val="both"/>
      </w:pPr>
      <w:r>
        <w:rPr>
          <w:lang w:val="en-US"/>
        </w:rPr>
        <w:t xml:space="preserve">6,5% khách hàng cho rằng việc gửi phản ánh, kiến nghị còn phức tạp, phiền hà. </w:t>
      </w:r>
      <w:r w:rsidRPr="004D03A1">
        <w:t xml:space="preserve">Nếu được tiếp nhận thì </w:t>
      </w:r>
      <w:r w:rsidR="004D03A1" w:rsidRPr="004D03A1">
        <w:t>chưa từng thấy trả lời hoặc trả lời chậm</w:t>
      </w:r>
      <w:r w:rsidR="004D03A1">
        <w:rPr>
          <w:lang w:val="en-US"/>
        </w:rPr>
        <w:t>, khô</w:t>
      </w:r>
      <w:r w:rsidR="006C0D51">
        <w:rPr>
          <w:lang w:val="en-US"/>
        </w:rPr>
        <w:t>n</w:t>
      </w:r>
      <w:r w:rsidR="004D03A1">
        <w:rPr>
          <w:lang w:val="en-US"/>
        </w:rPr>
        <w:t>g thỏa đáng</w:t>
      </w:r>
      <w:r w:rsidR="004D03A1" w:rsidRPr="004D03A1">
        <w:t xml:space="preserve"> (7,16%). </w:t>
      </w:r>
      <w:r w:rsidR="004D03A1" w:rsidRPr="00BC5AC9">
        <w:t>Tuy nhiên, đa số khách hàng đánh giá khá tích cực.</w:t>
      </w:r>
    </w:p>
    <w:p w:rsidR="00CA5AE4" w:rsidRPr="00BC5AC9" w:rsidRDefault="002332A0" w:rsidP="00DE4436">
      <w:pPr>
        <w:widowControl w:val="0"/>
        <w:ind w:firstLine="720"/>
        <w:rPr>
          <w:b/>
        </w:rPr>
      </w:pPr>
      <w:r w:rsidRPr="00D86BA9">
        <w:rPr>
          <w:b/>
        </w:rPr>
        <w:lastRenderedPageBreak/>
        <w:t>4</w:t>
      </w:r>
      <w:r w:rsidR="004D03A1" w:rsidRPr="00BC5AC9">
        <w:rPr>
          <w:b/>
        </w:rPr>
        <w:t xml:space="preserve">. </w:t>
      </w:r>
      <w:r w:rsidR="00CA5AE4" w:rsidRPr="00BC5AC9">
        <w:rPr>
          <w:b/>
        </w:rPr>
        <w:t>Những vấn đề khách hàng chưa hài lòng</w:t>
      </w:r>
    </w:p>
    <w:p w:rsidR="0081342D" w:rsidRPr="00BC5AC9" w:rsidRDefault="0081342D" w:rsidP="00DE4436">
      <w:pPr>
        <w:widowControl w:val="0"/>
        <w:tabs>
          <w:tab w:val="left" w:leader="dot" w:pos="9356"/>
        </w:tabs>
        <w:spacing w:before="120"/>
        <w:ind w:firstLine="720"/>
        <w:jc w:val="both"/>
        <w:rPr>
          <w:szCs w:val="28"/>
        </w:rPr>
      </w:pPr>
      <w:r w:rsidRPr="00BC5AC9">
        <w:rPr>
          <w:szCs w:val="28"/>
        </w:rPr>
        <w:t>Qua kết quả khảo sát năm 2015, còn tồn tại một số vấn đề khiến người dân, tổ chức, doanh nghiệp chưa hài lòng (xem chi tiết tại các Phụ lục), trong đó nổi lên một số vấn đề</w:t>
      </w:r>
      <w:r w:rsidR="00823AE3" w:rsidRPr="00BC5AC9">
        <w:rPr>
          <w:szCs w:val="28"/>
        </w:rPr>
        <w:t xml:space="preserve"> </w:t>
      </w:r>
      <w:r w:rsidRPr="00BC5AC9">
        <w:rPr>
          <w:szCs w:val="28"/>
        </w:rPr>
        <w:t>chính như sau:</w:t>
      </w:r>
    </w:p>
    <w:p w:rsidR="0081342D" w:rsidRPr="00BC5AC9" w:rsidRDefault="00CA5AE4" w:rsidP="00DE4436">
      <w:pPr>
        <w:widowControl w:val="0"/>
        <w:tabs>
          <w:tab w:val="left" w:leader="dot" w:pos="9356"/>
        </w:tabs>
        <w:spacing w:before="120"/>
        <w:ind w:firstLine="720"/>
        <w:jc w:val="both"/>
        <w:rPr>
          <w:szCs w:val="28"/>
        </w:rPr>
      </w:pPr>
      <w:r w:rsidRPr="00CA5AE4">
        <w:rPr>
          <w:szCs w:val="28"/>
        </w:rPr>
        <w:t xml:space="preserve">- </w:t>
      </w:r>
      <w:r w:rsidR="0081342D" w:rsidRPr="00BC5AC9">
        <w:rPr>
          <w:szCs w:val="28"/>
        </w:rPr>
        <w:t>Việc hướng dẫn hồ sơ thủ tục chưa tận tình, hướng dẫn không đủ rõ khiến khách hàng phải đi lại nhiều lần; hướng dẫn không đầy đủ trong một lần, mỗi lần lại bổ sung thêm một thiếu sót, gây mất nhiều thời gian của người dân và doanh nghiệp, nhất là đối với khách hàng ở xa.</w:t>
      </w:r>
    </w:p>
    <w:p w:rsidR="0081342D" w:rsidRPr="00CA5AE4" w:rsidRDefault="0081342D" w:rsidP="00DE4436">
      <w:pPr>
        <w:widowControl w:val="0"/>
        <w:tabs>
          <w:tab w:val="left" w:leader="dot" w:pos="9356"/>
        </w:tabs>
        <w:spacing w:before="120"/>
        <w:ind w:firstLine="720"/>
        <w:jc w:val="both"/>
        <w:rPr>
          <w:szCs w:val="28"/>
        </w:rPr>
      </w:pPr>
      <w:r w:rsidRPr="00CA5AE4">
        <w:rPr>
          <w:szCs w:val="28"/>
        </w:rPr>
        <w:t xml:space="preserve">- Thủ tục hành chính quá rắc rối, </w:t>
      </w:r>
      <w:r w:rsidRPr="0081342D">
        <w:rPr>
          <w:szCs w:val="28"/>
        </w:rPr>
        <w:t xml:space="preserve">phức tạp; có trường hợp </w:t>
      </w:r>
      <w:r w:rsidR="00786D0B" w:rsidRPr="00786D0B">
        <w:rPr>
          <w:szCs w:val="28"/>
        </w:rPr>
        <w:t xml:space="preserve">cách hiểu </w:t>
      </w:r>
      <w:r w:rsidRPr="0081342D">
        <w:rPr>
          <w:szCs w:val="28"/>
        </w:rPr>
        <w:t>giữa các cơ quan có liên quan thiếu thống nhất, không đồng bộ, một số nội dung yêu cầu không rõ, có thể gây khó dễ đối với doanh nghiệp.</w:t>
      </w:r>
      <w:r w:rsidRPr="00CA5AE4">
        <w:rPr>
          <w:szCs w:val="28"/>
        </w:rPr>
        <w:t xml:space="preserve"> Thủ tục cấp </w:t>
      </w:r>
      <w:r w:rsidRPr="0081342D">
        <w:rPr>
          <w:szCs w:val="28"/>
        </w:rPr>
        <w:t>giấy chứng nhận quyền sử dụng</w:t>
      </w:r>
      <w:r w:rsidRPr="00CA5AE4">
        <w:rPr>
          <w:szCs w:val="28"/>
        </w:rPr>
        <w:t xml:space="preserve"> đất quá nhiều công đoạn, mỗi công đoạn thì 1 cán bộ phụ trách</w:t>
      </w:r>
      <w:r w:rsidR="00594747" w:rsidRPr="00594747">
        <w:rPr>
          <w:szCs w:val="28"/>
        </w:rPr>
        <w:t>,</w:t>
      </w:r>
      <w:r w:rsidRPr="00CA5AE4">
        <w:rPr>
          <w:szCs w:val="28"/>
        </w:rPr>
        <w:t xml:space="preserve"> gây mất thời gian</w:t>
      </w:r>
      <w:r w:rsidR="00594747" w:rsidRPr="00594747">
        <w:rPr>
          <w:szCs w:val="28"/>
        </w:rPr>
        <w:t>,</w:t>
      </w:r>
      <w:r w:rsidRPr="00CA5AE4">
        <w:rPr>
          <w:szCs w:val="28"/>
        </w:rPr>
        <w:t xml:space="preserve"> phiền hà cho người dân</w:t>
      </w:r>
    </w:p>
    <w:p w:rsidR="0081342D" w:rsidRPr="0081342D" w:rsidRDefault="0081342D" w:rsidP="00DE4436">
      <w:pPr>
        <w:widowControl w:val="0"/>
        <w:tabs>
          <w:tab w:val="left" w:leader="dot" w:pos="9356"/>
        </w:tabs>
        <w:spacing w:before="120"/>
        <w:ind w:firstLine="720"/>
        <w:jc w:val="both"/>
        <w:rPr>
          <w:szCs w:val="28"/>
        </w:rPr>
      </w:pPr>
      <w:r w:rsidRPr="00CA5AE4">
        <w:rPr>
          <w:szCs w:val="28"/>
        </w:rPr>
        <w:t>- Cách giải quyết hồ sơ của cán bộ còn chậm vì chưa nhấ</w:t>
      </w:r>
      <w:r>
        <w:rPr>
          <w:szCs w:val="28"/>
        </w:rPr>
        <w:t>t quán</w:t>
      </w:r>
      <w:r w:rsidRPr="0081342D">
        <w:rPr>
          <w:szCs w:val="28"/>
        </w:rPr>
        <w:t xml:space="preserve">, có trường hợp phải </w:t>
      </w:r>
      <w:r w:rsidRPr="00CA5AE4">
        <w:rPr>
          <w:szCs w:val="28"/>
        </w:rPr>
        <w:t>sửa, bổ sung đúng 4 lần mới hoàn chỉnh</w:t>
      </w:r>
      <w:r w:rsidRPr="0081342D">
        <w:rPr>
          <w:szCs w:val="28"/>
        </w:rPr>
        <w:t>.</w:t>
      </w:r>
      <w:r>
        <w:rPr>
          <w:szCs w:val="28"/>
        </w:rPr>
        <w:t xml:space="preserve"> </w:t>
      </w:r>
      <w:r w:rsidRPr="0081342D">
        <w:rPr>
          <w:szCs w:val="28"/>
        </w:rPr>
        <w:t>Cán bộ một cửa, phòng chuyên môn h</w:t>
      </w:r>
      <w:r w:rsidRPr="00CA5AE4">
        <w:rPr>
          <w:szCs w:val="28"/>
        </w:rPr>
        <w:t>ạch sách các câu từ nội dung của văn bả</w:t>
      </w:r>
      <w:r>
        <w:rPr>
          <w:szCs w:val="28"/>
        </w:rPr>
        <w:t>n,</w:t>
      </w:r>
      <w:r w:rsidR="004A0010" w:rsidRPr="004A0010">
        <w:rPr>
          <w:szCs w:val="28"/>
        </w:rPr>
        <w:t xml:space="preserve"> xử lý</w:t>
      </w:r>
      <w:r>
        <w:rPr>
          <w:szCs w:val="28"/>
        </w:rPr>
        <w:t xml:space="preserve"> máy móc</w:t>
      </w:r>
      <w:r w:rsidRPr="0081342D">
        <w:rPr>
          <w:szCs w:val="28"/>
        </w:rPr>
        <w:t>.</w:t>
      </w:r>
    </w:p>
    <w:p w:rsidR="0081342D" w:rsidRPr="00594747" w:rsidRDefault="0081342D" w:rsidP="00DE4436">
      <w:pPr>
        <w:widowControl w:val="0"/>
        <w:tabs>
          <w:tab w:val="left" w:leader="dot" w:pos="9356"/>
        </w:tabs>
        <w:spacing w:before="120"/>
        <w:ind w:firstLine="720"/>
        <w:jc w:val="both"/>
        <w:rPr>
          <w:szCs w:val="28"/>
        </w:rPr>
      </w:pPr>
      <w:r w:rsidRPr="0081342D">
        <w:rPr>
          <w:szCs w:val="28"/>
        </w:rPr>
        <w:t>- Thái độ tiếp đón, phục vụ của cán bộ, công chức chưa vui vẻ, hòa nhã, có trường hợp còn quan liêu, cửa quyền</w:t>
      </w:r>
      <w:r w:rsidR="00594747" w:rsidRPr="00594747">
        <w:rPr>
          <w:szCs w:val="28"/>
        </w:rPr>
        <w:t>.</w:t>
      </w:r>
    </w:p>
    <w:p w:rsidR="00594747" w:rsidRPr="00594747" w:rsidRDefault="00594747" w:rsidP="00DE4436">
      <w:pPr>
        <w:widowControl w:val="0"/>
        <w:tabs>
          <w:tab w:val="left" w:leader="dot" w:pos="9356"/>
        </w:tabs>
        <w:spacing w:before="120"/>
        <w:ind w:firstLine="720"/>
        <w:jc w:val="both"/>
        <w:rPr>
          <w:szCs w:val="28"/>
        </w:rPr>
      </w:pPr>
      <w:r w:rsidRPr="00594747">
        <w:rPr>
          <w:szCs w:val="28"/>
        </w:rPr>
        <w:t>- Có sự không thống nhất giữa phí, lệ phí khách hàng phải nộp với chứng từ thu tiền.</w:t>
      </w:r>
    </w:p>
    <w:tbl>
      <w:tblPr>
        <w:tblStyle w:val="TableGrid"/>
        <w:tblW w:w="0" w:type="auto"/>
        <w:tblLook w:val="04A0" w:firstRow="1" w:lastRow="0" w:firstColumn="1" w:lastColumn="0" w:noHBand="0" w:noVBand="1"/>
      </w:tblPr>
      <w:tblGrid>
        <w:gridCol w:w="9570"/>
      </w:tblGrid>
      <w:tr w:rsidR="00594747" w:rsidRPr="00594747" w:rsidTr="004A0010">
        <w:tc>
          <w:tcPr>
            <w:tcW w:w="9570" w:type="dxa"/>
            <w:shd w:val="clear" w:color="auto" w:fill="F2F2F2" w:themeFill="background1" w:themeFillShade="F2"/>
          </w:tcPr>
          <w:p w:rsidR="00594747" w:rsidRPr="00594747" w:rsidRDefault="00594747" w:rsidP="00DE4436">
            <w:pPr>
              <w:widowControl w:val="0"/>
              <w:tabs>
                <w:tab w:val="left" w:leader="dot" w:pos="9356"/>
              </w:tabs>
              <w:spacing w:before="120"/>
              <w:jc w:val="both"/>
              <w:rPr>
                <w:i/>
                <w:szCs w:val="28"/>
              </w:rPr>
            </w:pPr>
            <w:r w:rsidRPr="00594747">
              <w:rPr>
                <w:i/>
                <w:szCs w:val="28"/>
              </w:rPr>
              <w:t>Cán bộ Sở Kế hoạch và Đầu tư giống cảnh sát giao thông quá, một lần kiểm tra không hướng dẫn cho hết mà lại thích hành DN, cứ 1 lần đến hẹn lại lên thì DN lại nhận được chỉ duy nhất 1 yêu cầu sửa đổi bổ sung một nội dung.</w:t>
            </w:r>
          </w:p>
          <w:p w:rsidR="00594747" w:rsidRPr="00594747" w:rsidRDefault="00594747" w:rsidP="00DE4436">
            <w:pPr>
              <w:widowControl w:val="0"/>
              <w:tabs>
                <w:tab w:val="left" w:leader="dot" w:pos="9356"/>
              </w:tabs>
              <w:spacing w:before="120"/>
              <w:jc w:val="right"/>
              <w:rPr>
                <w:szCs w:val="28"/>
              </w:rPr>
            </w:pPr>
            <w:r w:rsidRPr="00594747">
              <w:rPr>
                <w:szCs w:val="28"/>
              </w:rPr>
              <w:t xml:space="preserve">(Trích nguyên văn ý kiến của một </w:t>
            </w:r>
            <w:r>
              <w:rPr>
                <w:szCs w:val="28"/>
              </w:rPr>
              <w:t>khách hàng</w:t>
            </w:r>
            <w:r w:rsidRPr="00594747">
              <w:rPr>
                <w:szCs w:val="28"/>
              </w:rPr>
              <w:t>)</w:t>
            </w:r>
          </w:p>
        </w:tc>
      </w:tr>
    </w:tbl>
    <w:p w:rsidR="00594747" w:rsidRPr="00594747" w:rsidRDefault="00594747" w:rsidP="00DE4436">
      <w:pPr>
        <w:widowControl w:val="0"/>
        <w:tabs>
          <w:tab w:val="left" w:leader="dot" w:pos="9356"/>
        </w:tabs>
        <w:spacing w:before="120"/>
        <w:ind w:firstLine="720"/>
        <w:jc w:val="both"/>
        <w:rPr>
          <w:szCs w:val="28"/>
        </w:rPr>
      </w:pPr>
    </w:p>
    <w:p w:rsidR="00CA5AE4" w:rsidRPr="00594747" w:rsidRDefault="002332A0" w:rsidP="00DE4436">
      <w:pPr>
        <w:widowControl w:val="0"/>
        <w:spacing w:before="120"/>
        <w:ind w:firstLine="720"/>
        <w:jc w:val="both"/>
        <w:rPr>
          <w:b/>
          <w:szCs w:val="28"/>
        </w:rPr>
      </w:pPr>
      <w:r w:rsidRPr="002332A0">
        <w:rPr>
          <w:b/>
          <w:szCs w:val="28"/>
        </w:rPr>
        <w:t>5</w:t>
      </w:r>
      <w:r w:rsidR="00594747" w:rsidRPr="00594747">
        <w:rPr>
          <w:b/>
          <w:szCs w:val="28"/>
        </w:rPr>
        <w:t xml:space="preserve">. </w:t>
      </w:r>
      <w:r w:rsidR="00CA5AE4" w:rsidRPr="00594747">
        <w:rPr>
          <w:b/>
          <w:szCs w:val="28"/>
        </w:rPr>
        <w:t xml:space="preserve">Những góp ý, kiến nghị để </w:t>
      </w:r>
      <w:r w:rsidR="00594747" w:rsidRPr="00594747">
        <w:rPr>
          <w:b/>
          <w:szCs w:val="28"/>
        </w:rPr>
        <w:t xml:space="preserve">các </w:t>
      </w:r>
      <w:r w:rsidR="00CA5AE4" w:rsidRPr="00594747">
        <w:rPr>
          <w:b/>
          <w:szCs w:val="28"/>
        </w:rPr>
        <w:t>cơ quan phục vụ tốt hơn</w:t>
      </w:r>
    </w:p>
    <w:p w:rsidR="00594747" w:rsidRPr="00594747" w:rsidRDefault="00594747" w:rsidP="00DE4436">
      <w:pPr>
        <w:widowControl w:val="0"/>
        <w:spacing w:before="120"/>
        <w:ind w:firstLine="720"/>
        <w:jc w:val="both"/>
        <w:rPr>
          <w:szCs w:val="28"/>
        </w:rPr>
      </w:pPr>
      <w:r w:rsidRPr="00594747">
        <w:rPr>
          <w:szCs w:val="28"/>
        </w:rPr>
        <w:t xml:space="preserve">Qua phiếu khảo sát, khách hàng cũng có nhiều góp ý đối với các sở (xem cụ thể tại Phụ lục), </w:t>
      </w:r>
      <w:r w:rsidR="00823AE3" w:rsidRPr="00823AE3">
        <w:rPr>
          <w:szCs w:val="28"/>
        </w:rPr>
        <w:t>trọng tâm</w:t>
      </w:r>
      <w:r w:rsidRPr="00594747">
        <w:rPr>
          <w:szCs w:val="28"/>
        </w:rPr>
        <w:t xml:space="preserve"> như sau:</w:t>
      </w:r>
    </w:p>
    <w:p w:rsidR="00594747" w:rsidRPr="000D34FD" w:rsidRDefault="00CA5AE4" w:rsidP="00DE4436">
      <w:pPr>
        <w:widowControl w:val="0"/>
        <w:spacing w:before="120"/>
        <w:ind w:firstLine="720"/>
        <w:jc w:val="both"/>
        <w:rPr>
          <w:szCs w:val="28"/>
        </w:rPr>
      </w:pPr>
      <w:r w:rsidRPr="00CA5AE4">
        <w:rPr>
          <w:szCs w:val="28"/>
        </w:rPr>
        <w:t xml:space="preserve">- Cung cấp thông tin kịp thời cho doanh nghiệp; </w:t>
      </w:r>
      <w:r w:rsidR="00594747" w:rsidRPr="00CA5AE4">
        <w:rPr>
          <w:szCs w:val="28"/>
        </w:rPr>
        <w:t>hướng dẫn rõ ràng, cụ thể và đầy đủ hơn để hạn chế đi lại nhiều lần nếu hồ sơ chưa đạt yêu cầu</w:t>
      </w:r>
      <w:r w:rsidR="00594747" w:rsidRPr="00594747">
        <w:rPr>
          <w:szCs w:val="28"/>
        </w:rPr>
        <w:t xml:space="preserve">. Nếu có </w:t>
      </w:r>
      <w:r w:rsidR="00594747" w:rsidRPr="00CA5AE4">
        <w:rPr>
          <w:szCs w:val="28"/>
        </w:rPr>
        <w:t xml:space="preserve">thay đổi thủ tục thì ngoài </w:t>
      </w:r>
      <w:r w:rsidR="000D34FD" w:rsidRPr="000D34FD">
        <w:rPr>
          <w:szCs w:val="28"/>
        </w:rPr>
        <w:t>đăng tải</w:t>
      </w:r>
      <w:r w:rsidR="00594747" w:rsidRPr="00594747">
        <w:rPr>
          <w:szCs w:val="28"/>
        </w:rPr>
        <w:t xml:space="preserve"> trên</w:t>
      </w:r>
      <w:r w:rsidR="00594747" w:rsidRPr="00CA5AE4">
        <w:rPr>
          <w:szCs w:val="28"/>
        </w:rPr>
        <w:t xml:space="preserve"> Website</w:t>
      </w:r>
      <w:r w:rsidR="00594747" w:rsidRPr="00594747">
        <w:rPr>
          <w:szCs w:val="28"/>
        </w:rPr>
        <w:t xml:space="preserve">, cần có thêm kênh khác để cập nhật kịp thời cho khách hàng. Nên </w:t>
      </w:r>
      <w:r w:rsidR="00594747" w:rsidRPr="00CA5AE4">
        <w:rPr>
          <w:szCs w:val="28"/>
        </w:rPr>
        <w:t xml:space="preserve">có các văn bản hướng dẫn cụ thể, rõ ràng, đầy đủ các thủ tục, hồ sơ liên quan đến từng trường hợp cụ thể và niêm yết công khai tại </w:t>
      </w:r>
      <w:r w:rsidR="000D34FD" w:rsidRPr="000D34FD">
        <w:rPr>
          <w:szCs w:val="28"/>
        </w:rPr>
        <w:t>Bộ phận</w:t>
      </w:r>
      <w:r w:rsidR="00594747" w:rsidRPr="00CA5AE4">
        <w:rPr>
          <w:szCs w:val="28"/>
        </w:rPr>
        <w:t xml:space="preserve"> một cửa. </w:t>
      </w:r>
      <w:r w:rsidR="00823AE3" w:rsidRPr="000D34FD">
        <w:rPr>
          <w:szCs w:val="28"/>
        </w:rPr>
        <w:t xml:space="preserve">Nếu </w:t>
      </w:r>
      <w:r w:rsidR="000D34FD" w:rsidRPr="000D34FD">
        <w:rPr>
          <w:szCs w:val="28"/>
        </w:rPr>
        <w:t>được thì bố trí một bàn tư vấn thủ tục tại Bộ phận một cửa.</w:t>
      </w:r>
    </w:p>
    <w:p w:rsidR="000D34FD" w:rsidRPr="000D34FD" w:rsidRDefault="00594747" w:rsidP="00DE4436">
      <w:pPr>
        <w:widowControl w:val="0"/>
        <w:tabs>
          <w:tab w:val="left" w:leader="dot" w:pos="9356"/>
        </w:tabs>
        <w:spacing w:before="120"/>
        <w:ind w:firstLine="720"/>
        <w:jc w:val="both"/>
        <w:rPr>
          <w:szCs w:val="28"/>
        </w:rPr>
      </w:pPr>
      <w:r w:rsidRPr="00CA5AE4">
        <w:rPr>
          <w:szCs w:val="28"/>
        </w:rPr>
        <w:lastRenderedPageBreak/>
        <w:t xml:space="preserve">- Đơn giản hóa giấy tờ, giảm bớt yêu cầu </w:t>
      </w:r>
      <w:r w:rsidR="000D34FD" w:rsidRPr="000D34FD">
        <w:rPr>
          <w:szCs w:val="28"/>
        </w:rPr>
        <w:t>không cần thiết</w:t>
      </w:r>
      <w:r w:rsidRPr="00594747">
        <w:rPr>
          <w:szCs w:val="28"/>
        </w:rPr>
        <w:t>.</w:t>
      </w:r>
      <w:r w:rsidRPr="00CA5AE4">
        <w:rPr>
          <w:szCs w:val="28"/>
        </w:rPr>
        <w:t xml:space="preserve"> Công khai rõ thời gian của từng công đoạn (từng bước) thực hiện</w:t>
      </w:r>
      <w:r w:rsidR="000D34FD" w:rsidRPr="000D34FD">
        <w:rPr>
          <w:szCs w:val="28"/>
        </w:rPr>
        <w:t xml:space="preserve"> thủ tục. Khi có yêu cầu bổ sung hồ sơ thì phải có phiếu hướng dẫn cụ thể (check list)</w:t>
      </w:r>
      <w:r w:rsidR="00823AE3" w:rsidRPr="00823AE3">
        <w:rPr>
          <w:szCs w:val="28"/>
        </w:rPr>
        <w:t xml:space="preserve"> để bổ sung đầy đủ, chính xác, tránh trường hợp yêu cầu bổ sung nhiều lần</w:t>
      </w:r>
      <w:r w:rsidR="000D34FD" w:rsidRPr="000D34FD">
        <w:rPr>
          <w:szCs w:val="28"/>
        </w:rPr>
        <w:t>.</w:t>
      </w:r>
    </w:p>
    <w:p w:rsidR="00594747" w:rsidRPr="000D34FD" w:rsidRDefault="000D34FD" w:rsidP="00DE4436">
      <w:pPr>
        <w:widowControl w:val="0"/>
        <w:tabs>
          <w:tab w:val="left" w:leader="dot" w:pos="9356"/>
        </w:tabs>
        <w:spacing w:before="120"/>
        <w:ind w:firstLine="720"/>
        <w:jc w:val="both"/>
        <w:rPr>
          <w:szCs w:val="28"/>
        </w:rPr>
      </w:pPr>
      <w:r w:rsidRPr="000D34FD">
        <w:rPr>
          <w:szCs w:val="28"/>
        </w:rPr>
        <w:t>- Rút ngắn thời gian giải quyết thủ tục, giữ đúng hạn đã cam kết. Trường hợp hồ sơ trễ hạn thì phải chủ động báo trước để</w:t>
      </w:r>
      <w:r w:rsidR="00823AE3">
        <w:rPr>
          <w:szCs w:val="28"/>
        </w:rPr>
        <w:t xml:space="preserve"> bi</w:t>
      </w:r>
      <w:r w:rsidR="00823AE3" w:rsidRPr="00823AE3">
        <w:rPr>
          <w:szCs w:val="28"/>
        </w:rPr>
        <w:t>ế</w:t>
      </w:r>
      <w:r w:rsidRPr="000D34FD">
        <w:rPr>
          <w:szCs w:val="28"/>
        </w:rPr>
        <w:t xml:space="preserve">t, không phải đi lại nhiều lần. </w:t>
      </w:r>
      <w:r w:rsidRPr="00CA5AE4">
        <w:rPr>
          <w:szCs w:val="28"/>
        </w:rPr>
        <w:t xml:space="preserve">Phát </w:t>
      </w:r>
      <w:r w:rsidR="00594747" w:rsidRPr="00CA5AE4">
        <w:rPr>
          <w:szCs w:val="28"/>
        </w:rPr>
        <w:t>phiếu đánh giá về sự hài lòng của khách hàng khi đến nhận kết quả để tổng hợp đầy đủ hơn ý kiến của người dân</w:t>
      </w:r>
      <w:r w:rsidRPr="000D34FD">
        <w:rPr>
          <w:szCs w:val="28"/>
        </w:rPr>
        <w:t>.</w:t>
      </w:r>
    </w:p>
    <w:p w:rsidR="000D34FD" w:rsidRPr="000D34FD" w:rsidRDefault="000D34FD" w:rsidP="00DE4436">
      <w:pPr>
        <w:widowControl w:val="0"/>
        <w:spacing w:before="120"/>
        <w:ind w:firstLine="720"/>
        <w:jc w:val="both"/>
        <w:rPr>
          <w:szCs w:val="28"/>
        </w:rPr>
      </w:pPr>
      <w:r w:rsidRPr="000D34FD">
        <w:rPr>
          <w:szCs w:val="28"/>
        </w:rPr>
        <w:t xml:space="preserve">- </w:t>
      </w:r>
      <w:r w:rsidRPr="00CA5AE4">
        <w:rPr>
          <w:szCs w:val="28"/>
        </w:rPr>
        <w:t xml:space="preserve">Nâng </w:t>
      </w:r>
      <w:r w:rsidR="00CA5AE4" w:rsidRPr="00CA5AE4">
        <w:rPr>
          <w:szCs w:val="28"/>
        </w:rPr>
        <w:t>cao năng lực của công chức</w:t>
      </w:r>
      <w:r w:rsidRPr="000D34FD">
        <w:rPr>
          <w:szCs w:val="28"/>
        </w:rPr>
        <w:t>, bố trí tại</w:t>
      </w:r>
      <w:r w:rsidR="00CA5AE4" w:rsidRPr="00CA5AE4">
        <w:rPr>
          <w:szCs w:val="28"/>
        </w:rPr>
        <w:t xml:space="preserve"> Bộ phận một cửa </w:t>
      </w:r>
      <w:r w:rsidRPr="000D34FD">
        <w:rPr>
          <w:szCs w:val="28"/>
        </w:rPr>
        <w:t xml:space="preserve">các công chức trẻ, </w:t>
      </w:r>
      <w:r w:rsidR="00CA5AE4" w:rsidRPr="00CA5AE4">
        <w:rPr>
          <w:szCs w:val="28"/>
        </w:rPr>
        <w:t xml:space="preserve">làm việc nhiệt tình, tích cực, </w:t>
      </w:r>
      <w:r w:rsidRPr="000D34FD">
        <w:rPr>
          <w:szCs w:val="28"/>
        </w:rPr>
        <w:t xml:space="preserve">giao tiếp tốt, </w:t>
      </w:r>
      <w:r w:rsidR="00CA5AE4" w:rsidRPr="00CA5AE4">
        <w:rPr>
          <w:szCs w:val="28"/>
        </w:rPr>
        <w:t xml:space="preserve">không gây khó khăn, không đòi hỏi thêm giấy tờ ngoài quy định, không bắt bẻ “câu chữ”. </w:t>
      </w:r>
      <w:r w:rsidRPr="000D34FD">
        <w:rPr>
          <w:szCs w:val="28"/>
        </w:rPr>
        <w:t>Phải bố trí người trực thường xuyên để sẵn sàng tiếp nhận yêu cầu của công dân, không để xảy ra tình trạng chờ đợi, khi khách hàng tới liên hệ thì phải ưu tiên đón tiếp ngay, kể cả trường hợp đang bận việc khác, bảo đảm khách quan và công bằng khi tiếp nhận hồ sơ.</w:t>
      </w:r>
    </w:p>
    <w:p w:rsidR="000D34FD" w:rsidRPr="000D34FD" w:rsidRDefault="000D34FD" w:rsidP="00DE4436">
      <w:pPr>
        <w:widowControl w:val="0"/>
        <w:tabs>
          <w:tab w:val="left" w:leader="dot" w:pos="9356"/>
        </w:tabs>
        <w:spacing w:before="120"/>
        <w:ind w:firstLine="720"/>
        <w:jc w:val="both"/>
        <w:rPr>
          <w:szCs w:val="28"/>
        </w:rPr>
      </w:pPr>
      <w:r w:rsidRPr="000D34FD">
        <w:rPr>
          <w:szCs w:val="28"/>
        </w:rPr>
        <w:t xml:space="preserve">- </w:t>
      </w:r>
      <w:r w:rsidRPr="00CA5AE4">
        <w:rPr>
          <w:szCs w:val="28"/>
        </w:rPr>
        <w:t>Đầu tư nhiều hơn về cơ sở vật chất, trang thiết bị</w:t>
      </w:r>
      <w:r w:rsidRPr="000D34FD">
        <w:rPr>
          <w:szCs w:val="28"/>
        </w:rPr>
        <w:t xml:space="preserve">; thực hiện giải quyết hồ sơ trực </w:t>
      </w:r>
      <w:r>
        <w:rPr>
          <w:szCs w:val="28"/>
        </w:rPr>
        <w:t>tuy</w:t>
      </w:r>
      <w:r w:rsidRPr="000D34FD">
        <w:rPr>
          <w:szCs w:val="28"/>
        </w:rPr>
        <w:t>ến qua mạ</w:t>
      </w:r>
      <w:r w:rsidR="006C0D51">
        <w:rPr>
          <w:szCs w:val="28"/>
        </w:rPr>
        <w:t>ng</w:t>
      </w:r>
      <w:r w:rsidR="006C0D51" w:rsidRPr="006C0D51">
        <w:rPr>
          <w:szCs w:val="28"/>
        </w:rPr>
        <w:t>;</w:t>
      </w:r>
      <w:r w:rsidRPr="000D34FD">
        <w:rPr>
          <w:szCs w:val="28"/>
        </w:rPr>
        <w:t xml:space="preserve"> cập nhật tiến độ giải quyết hồ sơ trên </w:t>
      </w:r>
      <w:r w:rsidR="006C0D51" w:rsidRPr="000D34FD">
        <w:rPr>
          <w:szCs w:val="28"/>
        </w:rPr>
        <w:t xml:space="preserve">Website </w:t>
      </w:r>
      <w:r w:rsidRPr="000D34FD">
        <w:rPr>
          <w:szCs w:val="28"/>
        </w:rPr>
        <w:t>đồng bộ với tiến độ giải quyết trên thực tế.</w:t>
      </w:r>
    </w:p>
    <w:p w:rsidR="00CA5AE4" w:rsidRPr="000D34FD" w:rsidRDefault="00CA5AE4" w:rsidP="00DE4436">
      <w:pPr>
        <w:widowControl w:val="0"/>
        <w:jc w:val="center"/>
        <w:rPr>
          <w:szCs w:val="28"/>
        </w:rPr>
      </w:pPr>
    </w:p>
    <w:p w:rsidR="000D34FD" w:rsidRPr="000D34FD" w:rsidRDefault="000D34FD" w:rsidP="00DE4436">
      <w:pPr>
        <w:widowControl w:val="0"/>
        <w:jc w:val="center"/>
        <w:rPr>
          <w:b/>
        </w:rPr>
      </w:pPr>
    </w:p>
    <w:p w:rsidR="000D34FD" w:rsidRDefault="000D34FD" w:rsidP="00DE4436">
      <w:pPr>
        <w:widowControl w:val="0"/>
        <w:rPr>
          <w:b/>
        </w:rPr>
      </w:pPr>
      <w:r>
        <w:rPr>
          <w:b/>
        </w:rPr>
        <w:br w:type="page"/>
      </w:r>
    </w:p>
    <w:p w:rsidR="00CA5AE4" w:rsidRPr="00CA5AE4" w:rsidRDefault="0086583F" w:rsidP="00DE4436">
      <w:pPr>
        <w:widowControl w:val="0"/>
        <w:ind w:firstLine="720"/>
        <w:jc w:val="both"/>
        <w:rPr>
          <w:b/>
        </w:rPr>
      </w:pPr>
      <w:r w:rsidRPr="0086583F">
        <w:rPr>
          <w:b/>
        </w:rPr>
        <w:lastRenderedPageBreak/>
        <w:t xml:space="preserve">II. </w:t>
      </w:r>
      <w:r w:rsidR="00CA5AE4" w:rsidRPr="00CA5AE4">
        <w:rPr>
          <w:b/>
        </w:rPr>
        <w:t>CHỈ SỐ MỨC ĐỘ HÀI LÒNG UBND CẤP HUYỆN</w:t>
      </w:r>
    </w:p>
    <w:p w:rsidR="00CA5AE4" w:rsidRPr="00CA5AE4" w:rsidRDefault="00CA5AE4" w:rsidP="00DE4436">
      <w:pPr>
        <w:widowControl w:val="0"/>
        <w:ind w:firstLine="720"/>
      </w:pPr>
    </w:p>
    <w:p w:rsidR="00CA5AE4" w:rsidRPr="00CA5AE4" w:rsidRDefault="00CA5AE4" w:rsidP="00DE4436">
      <w:pPr>
        <w:widowControl w:val="0"/>
        <w:ind w:firstLine="720"/>
        <w:rPr>
          <w:b/>
        </w:rPr>
      </w:pPr>
      <w:r w:rsidRPr="00CA5AE4">
        <w:rPr>
          <w:b/>
        </w:rPr>
        <w:t>1. Quy mô và đặc điểm mẫu điều tra</w:t>
      </w:r>
    </w:p>
    <w:p w:rsidR="00CA5AE4" w:rsidRPr="0086583F" w:rsidRDefault="00823AE3" w:rsidP="00DE4436">
      <w:pPr>
        <w:widowControl w:val="0"/>
        <w:ind w:firstLine="720"/>
        <w:jc w:val="both"/>
      </w:pPr>
      <w:r w:rsidRPr="00823AE3">
        <w:t xml:space="preserve">Tổng số phiếu điều tra thu thập được đối với UBND cấp huyện là 744, phân bổ cụ thể theo </w:t>
      </w:r>
      <w:r w:rsidR="00786D0B" w:rsidRPr="00823AE3">
        <w:t>Bảng</w:t>
      </w:r>
      <w:r w:rsidR="00786D0B" w:rsidRPr="0086583F">
        <w:t xml:space="preserve"> </w:t>
      </w:r>
      <w:r w:rsidR="0086583F" w:rsidRPr="0086583F">
        <w:t>3.</w:t>
      </w:r>
    </w:p>
    <w:p w:rsidR="00823AE3" w:rsidRPr="00823AE3" w:rsidRDefault="00823AE3" w:rsidP="00DE4436">
      <w:pPr>
        <w:widowControl w:val="0"/>
        <w:ind w:firstLine="720"/>
      </w:pPr>
      <w:r w:rsidRPr="00823AE3">
        <w:t>Bảng</w:t>
      </w:r>
      <w:r w:rsidR="0086583F" w:rsidRPr="0086583F">
        <w:t xml:space="preserve"> 3.</w:t>
      </w:r>
      <w:r w:rsidRPr="00823AE3">
        <w:t xml:space="preserve"> Quy mô mẫu điều tra đối với UBND cấp huyện</w:t>
      </w:r>
    </w:p>
    <w:tbl>
      <w:tblPr>
        <w:tblW w:w="6940" w:type="dxa"/>
        <w:jc w:val="center"/>
        <w:tblInd w:w="93" w:type="dxa"/>
        <w:tblLook w:val="04A0" w:firstRow="1" w:lastRow="0" w:firstColumn="1" w:lastColumn="0" w:noHBand="0" w:noVBand="1"/>
      </w:tblPr>
      <w:tblGrid>
        <w:gridCol w:w="820"/>
        <w:gridCol w:w="3680"/>
        <w:gridCol w:w="1300"/>
        <w:gridCol w:w="1140"/>
      </w:tblGrid>
      <w:tr w:rsidR="00823AE3" w:rsidRPr="00823AE3" w:rsidTr="00823AE3">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STT</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Cơ quan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Tỷ lệ</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1</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huyện Cam Lâm</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102</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13,7</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2</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huyện Diên Khánh</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97</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13,0</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3</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huyện Khánh Sơn</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6,7</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4</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huyện Khánh Vĩnh</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54</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7,3</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5</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huyện Vạn Ninh</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100</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13,4</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6</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thành phố Cam Ranh</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100</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13,4</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7</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thành phố Nha Trang</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121</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16,3</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823AE3" w:rsidRPr="00823AE3" w:rsidRDefault="00823AE3" w:rsidP="00DE4436">
            <w:pPr>
              <w:widowControl w:val="0"/>
              <w:spacing w:after="0" w:line="240" w:lineRule="auto"/>
              <w:jc w:val="center"/>
              <w:rPr>
                <w:rFonts w:eastAsia="Times New Roman" w:cs="Times New Roman"/>
                <w:color w:val="000000"/>
                <w:sz w:val="26"/>
                <w:szCs w:val="26"/>
                <w:lang w:eastAsia="vi-VN"/>
              </w:rPr>
            </w:pPr>
            <w:r w:rsidRPr="00823AE3">
              <w:rPr>
                <w:rFonts w:eastAsia="Times New Roman" w:cs="Times New Roman"/>
                <w:color w:val="000000"/>
                <w:sz w:val="26"/>
                <w:szCs w:val="26"/>
                <w:lang w:eastAsia="vi-VN"/>
              </w:rPr>
              <w:t>8</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UBND thị xã Ninh Hòa</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120</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color w:val="000000"/>
                <w:sz w:val="26"/>
                <w:szCs w:val="26"/>
                <w:lang w:eastAsia="vi-VN"/>
              </w:rPr>
            </w:pPr>
            <w:r w:rsidRPr="00823AE3">
              <w:rPr>
                <w:rFonts w:eastAsia="Times New Roman" w:cs="Times New Roman"/>
                <w:color w:val="000000"/>
                <w:sz w:val="26"/>
                <w:szCs w:val="26"/>
                <w:lang w:eastAsia="vi-VN"/>
              </w:rPr>
              <w:t>16,1</w:t>
            </w:r>
          </w:p>
        </w:tc>
      </w:tr>
      <w:tr w:rsidR="00823AE3" w:rsidRPr="00823AE3" w:rsidTr="00823AE3">
        <w:trPr>
          <w:trHeight w:val="330"/>
          <w:jc w:val="center"/>
        </w:trPr>
        <w:tc>
          <w:tcPr>
            <w:tcW w:w="820" w:type="dxa"/>
            <w:tcBorders>
              <w:top w:val="nil"/>
              <w:left w:val="single" w:sz="4" w:space="0" w:color="auto"/>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rPr>
                <w:rFonts w:eastAsia="Times New Roman" w:cs="Times New Roman"/>
                <w:color w:val="000000"/>
                <w:sz w:val="26"/>
                <w:szCs w:val="26"/>
                <w:lang w:eastAsia="vi-VN"/>
              </w:rPr>
            </w:pPr>
            <w:r w:rsidRPr="00823AE3">
              <w:rPr>
                <w:rFonts w:eastAsia="Times New Roman" w:cs="Times New Roman"/>
                <w:color w:val="000000"/>
                <w:sz w:val="26"/>
                <w:szCs w:val="26"/>
                <w:lang w:eastAsia="vi-VN"/>
              </w:rPr>
              <w:t> </w:t>
            </w:r>
          </w:p>
        </w:tc>
        <w:tc>
          <w:tcPr>
            <w:tcW w:w="3680" w:type="dxa"/>
            <w:tcBorders>
              <w:top w:val="nil"/>
              <w:left w:val="nil"/>
              <w:bottom w:val="single" w:sz="4" w:space="0" w:color="auto"/>
              <w:right w:val="single" w:sz="4" w:space="0" w:color="auto"/>
            </w:tcBorders>
            <w:shd w:val="clear" w:color="auto" w:fill="auto"/>
            <w:hideMark/>
          </w:tcPr>
          <w:p w:rsidR="00823AE3" w:rsidRPr="00823AE3" w:rsidRDefault="00823AE3" w:rsidP="00DE4436">
            <w:pPr>
              <w:widowControl w:val="0"/>
              <w:spacing w:after="0" w:line="240" w:lineRule="auto"/>
              <w:jc w:val="center"/>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744</w:t>
            </w:r>
          </w:p>
        </w:tc>
        <w:tc>
          <w:tcPr>
            <w:tcW w:w="1140" w:type="dxa"/>
            <w:tcBorders>
              <w:top w:val="nil"/>
              <w:left w:val="nil"/>
              <w:bottom w:val="single" w:sz="4" w:space="0" w:color="auto"/>
              <w:right w:val="single" w:sz="4" w:space="0" w:color="auto"/>
            </w:tcBorders>
            <w:shd w:val="clear" w:color="auto" w:fill="auto"/>
            <w:noWrap/>
            <w:vAlign w:val="center"/>
            <w:hideMark/>
          </w:tcPr>
          <w:p w:rsidR="00823AE3" w:rsidRPr="00823AE3" w:rsidRDefault="00823AE3" w:rsidP="00DE4436">
            <w:pPr>
              <w:widowControl w:val="0"/>
              <w:spacing w:after="0" w:line="240" w:lineRule="auto"/>
              <w:jc w:val="right"/>
              <w:rPr>
                <w:rFonts w:eastAsia="Times New Roman" w:cs="Times New Roman"/>
                <w:b/>
                <w:bCs/>
                <w:color w:val="000000"/>
                <w:sz w:val="26"/>
                <w:szCs w:val="26"/>
                <w:lang w:eastAsia="vi-VN"/>
              </w:rPr>
            </w:pPr>
            <w:r w:rsidRPr="00823AE3">
              <w:rPr>
                <w:rFonts w:eastAsia="Times New Roman" w:cs="Times New Roman"/>
                <w:b/>
                <w:bCs/>
                <w:color w:val="000000"/>
                <w:sz w:val="26"/>
                <w:szCs w:val="26"/>
                <w:lang w:eastAsia="vi-VN"/>
              </w:rPr>
              <w:t>100,0</w:t>
            </w:r>
          </w:p>
        </w:tc>
      </w:tr>
    </w:tbl>
    <w:p w:rsidR="00823AE3" w:rsidRDefault="00823AE3" w:rsidP="00DE4436">
      <w:pPr>
        <w:widowControl w:val="0"/>
        <w:rPr>
          <w:lang w:val="en-US"/>
        </w:rPr>
      </w:pPr>
    </w:p>
    <w:p w:rsidR="00823AE3" w:rsidRDefault="00823AE3" w:rsidP="00DE4436">
      <w:pPr>
        <w:widowControl w:val="0"/>
        <w:ind w:firstLine="720"/>
        <w:jc w:val="both"/>
        <w:rPr>
          <w:lang w:val="en-US"/>
        </w:rPr>
      </w:pPr>
      <w:r>
        <w:rPr>
          <w:lang w:val="en-US"/>
        </w:rPr>
        <w:t>Đặ</w:t>
      </w:r>
      <w:r w:rsidR="00786D0B">
        <w:rPr>
          <w:lang w:val="en-US"/>
        </w:rPr>
        <w:t>c</w:t>
      </w:r>
      <w:r>
        <w:rPr>
          <w:lang w:val="en-US"/>
        </w:rPr>
        <w:t xml:space="preserve"> điểm nhân khẩu học của mẫu điều tra tại Phụ lục kèm theo Báo cáo.</w:t>
      </w:r>
    </w:p>
    <w:p w:rsidR="00CA5AE4" w:rsidRPr="006E2A85" w:rsidRDefault="00CA5AE4" w:rsidP="00DE4436">
      <w:pPr>
        <w:widowControl w:val="0"/>
        <w:ind w:firstLine="720"/>
        <w:rPr>
          <w:b/>
          <w:lang w:val="en-US"/>
        </w:rPr>
      </w:pPr>
      <w:r w:rsidRPr="00CA5AE4">
        <w:rPr>
          <w:b/>
        </w:rPr>
        <w:t xml:space="preserve">2. Chỉ số hài lòng chung khối </w:t>
      </w:r>
      <w:r w:rsidR="006E2A85">
        <w:rPr>
          <w:b/>
          <w:lang w:val="en-US"/>
        </w:rPr>
        <w:t>UBND cấp huyện</w:t>
      </w:r>
    </w:p>
    <w:p w:rsidR="00823AE3" w:rsidRPr="00F10406" w:rsidRDefault="00823AE3" w:rsidP="00DE4436">
      <w:pPr>
        <w:widowControl w:val="0"/>
        <w:ind w:firstLine="720"/>
        <w:jc w:val="both"/>
      </w:pPr>
      <w:r w:rsidRPr="00823AE3">
        <w:t xml:space="preserve">Năm 2015, chỉ số hài lòng của khối UBND cấp huyện là 76,45%, </w:t>
      </w:r>
      <w:r w:rsidR="00F10406" w:rsidRPr="00F10406">
        <w:t>tăng</w:t>
      </w:r>
      <w:r w:rsidRPr="00823AE3">
        <w:t xml:space="preserve"> so với năm 2014 (</w:t>
      </w:r>
      <w:r>
        <w:t>74,69%)</w:t>
      </w:r>
      <w:r w:rsidR="00F10406" w:rsidRPr="00F10406">
        <w:t xml:space="preserve"> là 1,76%</w:t>
      </w:r>
      <w:r w:rsidRPr="00823AE3">
        <w:t>.</w:t>
      </w:r>
      <w:r w:rsidR="00F10406" w:rsidRPr="00F10406">
        <w:t xml:space="preserve"> Trong 8 đơn vị, có 5 đơn vị đạt kết quả tốt hơn năm 2014, gồm UBND huyện Cam Lâm, Khánh Sơn, Khánh Vĩnh, thành phố Cam Ranh, thị xã Ninh Hòa. Trong đó, UBNB huyện Khánh Sơn tiến bộ vượt bậc với mức tăng 13,16%.</w:t>
      </w:r>
    </w:p>
    <w:p w:rsidR="00823AE3" w:rsidRPr="00D86BA9" w:rsidRDefault="00F10406" w:rsidP="00DE4436">
      <w:pPr>
        <w:widowControl w:val="0"/>
        <w:ind w:firstLine="720"/>
        <w:jc w:val="both"/>
      </w:pPr>
      <w:r w:rsidRPr="00F10406">
        <w:t xml:space="preserve">UBND thành phố Cam Ranh với mức tăng 8,59%, vươn lên dẫn đầu với Chỉ số hài lòng đạt 79,37%; tiếp theo là UBND thị xã Ninh Hòa (78,48%), UBND thành phố Nha Trang (78,40%). </w:t>
      </w:r>
    </w:p>
    <w:p w:rsidR="0086583F" w:rsidRPr="00D86BA9" w:rsidRDefault="0086583F" w:rsidP="00DE4436">
      <w:pPr>
        <w:widowControl w:val="0"/>
        <w:ind w:firstLine="720"/>
        <w:jc w:val="both"/>
      </w:pPr>
      <w:r w:rsidRPr="00D86BA9">
        <w:t>Bảng 4. Chỉ số hài lòng UBND cấp huyện</w:t>
      </w:r>
    </w:p>
    <w:tbl>
      <w:tblPr>
        <w:tblW w:w="911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01"/>
        <w:gridCol w:w="992"/>
        <w:gridCol w:w="1559"/>
        <w:gridCol w:w="1036"/>
        <w:gridCol w:w="1018"/>
      </w:tblGrid>
      <w:tr w:rsidR="00CA5AE4" w:rsidRPr="00A40264" w:rsidTr="0086583F">
        <w:trPr>
          <w:trHeight w:val="330"/>
          <w:jc w:val="center"/>
        </w:trPr>
        <w:tc>
          <w:tcPr>
            <w:tcW w:w="708" w:type="dxa"/>
            <w:vMerge w:val="restart"/>
            <w:shd w:val="clear" w:color="auto" w:fill="auto"/>
            <w:vAlign w:val="center"/>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STT</w:t>
            </w:r>
          </w:p>
        </w:tc>
        <w:tc>
          <w:tcPr>
            <w:tcW w:w="3801" w:type="dxa"/>
            <w:vMerge w:val="restart"/>
            <w:shd w:val="clear" w:color="auto" w:fill="auto"/>
            <w:vAlign w:val="center"/>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Cơ quan</w:t>
            </w:r>
          </w:p>
        </w:tc>
        <w:tc>
          <w:tcPr>
            <w:tcW w:w="2551" w:type="dxa"/>
            <w:gridSpan w:val="2"/>
            <w:shd w:val="clear" w:color="auto" w:fill="auto"/>
            <w:vAlign w:val="center"/>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val="en-US" w:eastAsia="vi-VN"/>
              </w:rPr>
            </w:pPr>
            <w:r w:rsidRPr="00A92175">
              <w:rPr>
                <w:rFonts w:asciiTheme="majorHAnsi" w:eastAsia="Times New Roman" w:hAnsiTheme="majorHAnsi" w:cstheme="majorHAnsi"/>
                <w:b/>
                <w:bCs/>
                <w:color w:val="000000"/>
                <w:sz w:val="26"/>
                <w:szCs w:val="26"/>
                <w:lang w:val="en-US" w:eastAsia="vi-VN"/>
              </w:rPr>
              <w:t>Năm 2015</w:t>
            </w:r>
          </w:p>
        </w:tc>
        <w:tc>
          <w:tcPr>
            <w:tcW w:w="1036" w:type="dxa"/>
            <w:vMerge w:val="restart"/>
            <w:shd w:val="clear" w:color="auto" w:fill="auto"/>
            <w:vAlign w:val="center"/>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Năm 2014</w:t>
            </w:r>
          </w:p>
        </w:tc>
        <w:tc>
          <w:tcPr>
            <w:tcW w:w="1018" w:type="dxa"/>
            <w:vMerge w:val="restart"/>
            <w:shd w:val="clear" w:color="auto" w:fill="auto"/>
            <w:vAlign w:val="center"/>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Tăng/</w:t>
            </w:r>
            <w:r w:rsidRPr="00A92175">
              <w:rPr>
                <w:rFonts w:asciiTheme="majorHAnsi" w:eastAsia="Times New Roman" w:hAnsiTheme="majorHAnsi" w:cstheme="majorHAnsi"/>
                <w:b/>
                <w:bCs/>
                <w:color w:val="000000"/>
                <w:sz w:val="26"/>
                <w:szCs w:val="26"/>
                <w:lang w:eastAsia="vi-VN"/>
              </w:rPr>
              <w:br/>
              <w:t>giảm</w:t>
            </w:r>
          </w:p>
        </w:tc>
      </w:tr>
      <w:tr w:rsidR="00CA5AE4" w:rsidRPr="00A40264" w:rsidTr="0086583F">
        <w:trPr>
          <w:trHeight w:val="402"/>
          <w:jc w:val="center"/>
        </w:trPr>
        <w:tc>
          <w:tcPr>
            <w:tcW w:w="708" w:type="dxa"/>
            <w:vMerge/>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p>
        </w:tc>
        <w:tc>
          <w:tcPr>
            <w:tcW w:w="3801" w:type="dxa"/>
            <w:vMerge/>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p>
        </w:tc>
        <w:tc>
          <w:tcPr>
            <w:tcW w:w="992"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Điểm TB</w:t>
            </w:r>
          </w:p>
        </w:tc>
        <w:tc>
          <w:tcPr>
            <w:tcW w:w="1559"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Chỉ số hài lòng (SIPS)</w:t>
            </w:r>
          </w:p>
        </w:tc>
        <w:tc>
          <w:tcPr>
            <w:tcW w:w="1036" w:type="dxa"/>
            <w:vMerge/>
            <w:shd w:val="clear" w:color="auto" w:fill="auto"/>
            <w:vAlign w:val="bottom"/>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p>
        </w:tc>
        <w:tc>
          <w:tcPr>
            <w:tcW w:w="1018" w:type="dxa"/>
            <w:vMerge/>
            <w:shd w:val="clear" w:color="auto" w:fill="auto"/>
            <w:vAlign w:val="bottom"/>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1</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huyện Cam Lâm</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3,71</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74,27%</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73,08%</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1,19%</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2</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huyện Diên Khánh</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3,74</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74,72%</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77,30%</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-2,58%</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huyện Khánh Sơn</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3,75</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75,01%</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61,84%</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13,16%</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4</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huyện Khánh Vĩnh</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3,74</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74,84%</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71,86%</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2,97%</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5</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huyện Vạn Ninh</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3,80</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75,94%</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77,75%</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-1,82%</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lastRenderedPageBreak/>
              <w:t>6</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thành phố Cam Ranh</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3,97</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79,37%</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70,78%</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8,59%</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7</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thành phố Nha Trang</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3,92</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78,40%</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79,36%</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-0,96%</w:t>
            </w:r>
          </w:p>
        </w:tc>
      </w:tr>
      <w:tr w:rsidR="00CA5AE4" w:rsidRPr="00A40264" w:rsidTr="0086583F">
        <w:trPr>
          <w:trHeight w:val="345"/>
          <w:jc w:val="center"/>
        </w:trPr>
        <w:tc>
          <w:tcPr>
            <w:tcW w:w="708" w:type="dxa"/>
            <w:shd w:val="clear" w:color="auto" w:fill="auto"/>
            <w:vAlign w:val="center"/>
            <w:hideMark/>
          </w:tcPr>
          <w:p w:rsidR="00CA5AE4" w:rsidRPr="00A92175"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8</w:t>
            </w:r>
          </w:p>
        </w:tc>
        <w:tc>
          <w:tcPr>
            <w:tcW w:w="3801"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UBND thị xã Ninh Hòa</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3,92</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78,48%</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76,47%</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2,01%</w:t>
            </w:r>
          </w:p>
        </w:tc>
      </w:tr>
      <w:tr w:rsidR="00CA5AE4" w:rsidRPr="00A40264" w:rsidTr="0086583F">
        <w:trPr>
          <w:trHeight w:val="345"/>
          <w:jc w:val="center"/>
        </w:trPr>
        <w:tc>
          <w:tcPr>
            <w:tcW w:w="708" w:type="dxa"/>
            <w:shd w:val="clear" w:color="auto" w:fill="auto"/>
            <w:hideMark/>
          </w:tcPr>
          <w:p w:rsidR="00CA5AE4" w:rsidRPr="00A92175"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A92175">
              <w:rPr>
                <w:rFonts w:asciiTheme="majorHAnsi" w:eastAsia="Times New Roman" w:hAnsiTheme="majorHAnsi" w:cstheme="majorHAnsi"/>
                <w:color w:val="000000"/>
                <w:sz w:val="26"/>
                <w:szCs w:val="26"/>
                <w:lang w:eastAsia="vi-VN"/>
              </w:rPr>
              <w:t> </w:t>
            </w:r>
          </w:p>
        </w:tc>
        <w:tc>
          <w:tcPr>
            <w:tcW w:w="3801" w:type="dxa"/>
            <w:shd w:val="clear" w:color="auto" w:fill="auto"/>
            <w:hideMark/>
          </w:tcPr>
          <w:p w:rsidR="00CA5AE4" w:rsidRPr="00A92175"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Trung bình</w:t>
            </w:r>
          </w:p>
        </w:tc>
        <w:tc>
          <w:tcPr>
            <w:tcW w:w="992" w:type="dxa"/>
            <w:shd w:val="clear" w:color="auto" w:fill="auto"/>
            <w:noWrap/>
            <w:vAlign w:val="center"/>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000000"/>
                <w:sz w:val="26"/>
                <w:szCs w:val="26"/>
                <w:lang w:eastAsia="vi-VN"/>
              </w:rPr>
            </w:pPr>
            <w:r w:rsidRPr="00A92175">
              <w:rPr>
                <w:rFonts w:asciiTheme="majorHAnsi" w:eastAsia="Times New Roman" w:hAnsiTheme="majorHAnsi" w:cstheme="majorHAnsi"/>
                <w:b/>
                <w:bCs/>
                <w:color w:val="000000"/>
                <w:sz w:val="26"/>
                <w:szCs w:val="26"/>
                <w:lang w:eastAsia="vi-VN"/>
              </w:rPr>
              <w:t>3,82</w:t>
            </w:r>
          </w:p>
        </w:tc>
        <w:tc>
          <w:tcPr>
            <w:tcW w:w="1559" w:type="dxa"/>
            <w:shd w:val="clear" w:color="000000" w:fill="FDE9D9"/>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color w:val="C00000"/>
                <w:sz w:val="26"/>
                <w:szCs w:val="26"/>
                <w:lang w:eastAsia="vi-VN"/>
              </w:rPr>
            </w:pPr>
            <w:r w:rsidRPr="00A92175">
              <w:rPr>
                <w:rFonts w:asciiTheme="majorHAnsi" w:eastAsia="Times New Roman" w:hAnsiTheme="majorHAnsi" w:cstheme="majorHAnsi"/>
                <w:b/>
                <w:bCs/>
                <w:color w:val="C00000"/>
                <w:sz w:val="26"/>
                <w:szCs w:val="26"/>
                <w:lang w:eastAsia="vi-VN"/>
              </w:rPr>
              <w:t>76,45%</w:t>
            </w:r>
          </w:p>
        </w:tc>
        <w:tc>
          <w:tcPr>
            <w:tcW w:w="1036" w:type="dxa"/>
            <w:shd w:val="clear" w:color="auto" w:fill="auto"/>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A92175">
              <w:rPr>
                <w:rFonts w:asciiTheme="majorHAnsi" w:eastAsia="Times New Roman" w:hAnsiTheme="majorHAnsi" w:cstheme="majorHAnsi"/>
                <w:b/>
                <w:bCs/>
                <w:i/>
                <w:iCs/>
                <w:color w:val="000000"/>
                <w:sz w:val="26"/>
                <w:szCs w:val="26"/>
                <w:lang w:eastAsia="vi-VN"/>
              </w:rPr>
              <w:t>74,69%</w:t>
            </w:r>
          </w:p>
        </w:tc>
        <w:tc>
          <w:tcPr>
            <w:tcW w:w="1018" w:type="dxa"/>
            <w:shd w:val="clear" w:color="auto" w:fill="auto"/>
            <w:noWrap/>
            <w:vAlign w:val="bottom"/>
            <w:hideMark/>
          </w:tcPr>
          <w:p w:rsidR="00CA5AE4" w:rsidRPr="00A92175" w:rsidRDefault="00CA5AE4" w:rsidP="00DE4436">
            <w:pPr>
              <w:widowControl w:val="0"/>
              <w:spacing w:after="0" w:line="240" w:lineRule="auto"/>
              <w:jc w:val="right"/>
              <w:rPr>
                <w:rFonts w:asciiTheme="majorHAnsi" w:eastAsia="Times New Roman" w:hAnsiTheme="majorHAnsi" w:cstheme="majorHAnsi"/>
                <w:b/>
                <w:color w:val="000000"/>
                <w:sz w:val="26"/>
                <w:szCs w:val="26"/>
                <w:lang w:eastAsia="vi-VN"/>
              </w:rPr>
            </w:pPr>
            <w:r w:rsidRPr="00A92175">
              <w:rPr>
                <w:rFonts w:asciiTheme="majorHAnsi" w:eastAsia="Times New Roman" w:hAnsiTheme="majorHAnsi" w:cstheme="majorHAnsi"/>
                <w:b/>
                <w:color w:val="000000"/>
                <w:sz w:val="26"/>
                <w:szCs w:val="26"/>
                <w:lang w:eastAsia="vi-VN"/>
              </w:rPr>
              <w:t>1,76%</w:t>
            </w:r>
          </w:p>
        </w:tc>
      </w:tr>
    </w:tbl>
    <w:p w:rsidR="0086583F" w:rsidRDefault="0086583F" w:rsidP="00DE4436">
      <w:pPr>
        <w:widowControl w:val="0"/>
        <w:ind w:firstLine="720"/>
        <w:jc w:val="both"/>
        <w:rPr>
          <w:lang w:val="en-US"/>
        </w:rPr>
      </w:pPr>
    </w:p>
    <w:p w:rsidR="00F10406" w:rsidRDefault="00F10406" w:rsidP="00DE4436">
      <w:pPr>
        <w:widowControl w:val="0"/>
        <w:ind w:firstLine="720"/>
        <w:jc w:val="both"/>
        <w:rPr>
          <w:lang w:val="en-US"/>
        </w:rPr>
      </w:pPr>
      <w:r>
        <w:rPr>
          <w:lang w:val="en-US"/>
        </w:rPr>
        <w:t xml:space="preserve">So với mục tiêu Kế hoạch cải cách hành chính năm 2015 của tỉnh (75%) thì có 03 đơn vị chưa đạt (Khánh Vĩnh, Diên Khánh, Cam Lâm). </w:t>
      </w:r>
    </w:p>
    <w:p w:rsidR="0086583F" w:rsidRPr="0086583F" w:rsidRDefault="0086583F" w:rsidP="00DE4436">
      <w:pPr>
        <w:widowControl w:val="0"/>
        <w:jc w:val="both"/>
        <w:rPr>
          <w:sz w:val="10"/>
          <w:lang w:val="en-US"/>
        </w:rPr>
      </w:pPr>
    </w:p>
    <w:p w:rsidR="00CA5AE4" w:rsidRDefault="00CA5AE4" w:rsidP="00DE4436">
      <w:pPr>
        <w:widowControl w:val="0"/>
        <w:jc w:val="center"/>
        <w:rPr>
          <w:lang w:val="en-US"/>
        </w:rPr>
      </w:pPr>
      <w:r>
        <w:rPr>
          <w:noProof/>
          <w:lang w:eastAsia="vi-VN"/>
        </w:rPr>
        <w:drawing>
          <wp:inline distT="0" distB="0" distL="0" distR="0" wp14:anchorId="134EBA7B" wp14:editId="4E54CF82">
            <wp:extent cx="4572000" cy="3124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6583F" w:rsidRPr="0086583F" w:rsidRDefault="0086583F" w:rsidP="00DE4436">
      <w:pPr>
        <w:widowControl w:val="0"/>
        <w:jc w:val="center"/>
        <w:rPr>
          <w:b/>
          <w:sz w:val="26"/>
          <w:lang w:val="en-US"/>
        </w:rPr>
      </w:pPr>
      <w:r w:rsidRPr="0086583F">
        <w:rPr>
          <w:b/>
          <w:sz w:val="26"/>
          <w:lang w:val="en-US"/>
        </w:rPr>
        <w:t>Biểu đồ 9: Chỉ số hài lòng UBND cấp huyện</w:t>
      </w:r>
    </w:p>
    <w:p w:rsidR="0086583F" w:rsidRDefault="0086583F" w:rsidP="00DE4436">
      <w:pPr>
        <w:widowControl w:val="0"/>
        <w:ind w:firstLine="720"/>
        <w:jc w:val="both"/>
        <w:rPr>
          <w:lang w:val="en-US"/>
        </w:rPr>
      </w:pPr>
      <w:r>
        <w:rPr>
          <w:lang w:val="en-US"/>
        </w:rPr>
        <w:t>Nhìn chung, chênh lệch chỉ số hài lòng giữa các đơn vị cấp huyện là không lớn, giữa đơn vị cao nhất với thấp nhất chỉ 4,9%.</w:t>
      </w:r>
    </w:p>
    <w:p w:rsidR="0086583F" w:rsidRDefault="0086583F" w:rsidP="00DE4436">
      <w:pPr>
        <w:widowControl w:val="0"/>
        <w:ind w:firstLine="720"/>
        <w:jc w:val="center"/>
        <w:rPr>
          <w:lang w:val="en-US"/>
        </w:rPr>
      </w:pPr>
      <w:r>
        <w:rPr>
          <w:noProof/>
          <w:lang w:eastAsia="vi-VN"/>
        </w:rPr>
        <w:drawing>
          <wp:inline distT="0" distB="0" distL="0" distR="0" wp14:anchorId="26A98B5D" wp14:editId="51544028">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6583F" w:rsidRPr="0086583F" w:rsidRDefault="0086583F" w:rsidP="00DE4436">
      <w:pPr>
        <w:widowControl w:val="0"/>
        <w:ind w:firstLine="720"/>
        <w:jc w:val="center"/>
        <w:rPr>
          <w:b/>
          <w:sz w:val="26"/>
          <w:lang w:val="en-US"/>
        </w:rPr>
      </w:pPr>
      <w:r w:rsidRPr="0086583F">
        <w:rPr>
          <w:b/>
          <w:sz w:val="26"/>
          <w:lang w:val="en-US"/>
        </w:rPr>
        <w:t>Biểu đ</w:t>
      </w:r>
      <w:r w:rsidR="004259F4">
        <w:rPr>
          <w:b/>
          <w:sz w:val="26"/>
          <w:lang w:val="en-US"/>
        </w:rPr>
        <w:t xml:space="preserve">ồ </w:t>
      </w:r>
      <w:r w:rsidRPr="0086583F">
        <w:rPr>
          <w:b/>
          <w:sz w:val="26"/>
          <w:lang w:val="en-US"/>
        </w:rPr>
        <w:t>10: Chỉ số hài lòng trên 6 tiêu chí – UBND cấp huyện</w:t>
      </w:r>
    </w:p>
    <w:p w:rsidR="00987DC3" w:rsidRDefault="004259F4" w:rsidP="00DE4436">
      <w:pPr>
        <w:widowControl w:val="0"/>
        <w:ind w:firstLine="720"/>
        <w:jc w:val="both"/>
        <w:rPr>
          <w:lang w:val="en-US"/>
        </w:rPr>
      </w:pPr>
      <w:r>
        <w:rPr>
          <w:lang w:val="en-US"/>
        </w:rPr>
        <w:lastRenderedPageBreak/>
        <w:t>Chỉ số hài lòng c</w:t>
      </w:r>
      <w:r w:rsidR="00F10406">
        <w:rPr>
          <w:lang w:val="en-US"/>
        </w:rPr>
        <w:t xml:space="preserve">ả 6 tiêu chí đều có sự cải thiện so với năm 2014. Trong đó, khách hàng </w:t>
      </w:r>
      <w:r w:rsidR="00987DC3">
        <w:rPr>
          <w:lang w:val="en-US"/>
        </w:rPr>
        <w:t xml:space="preserve">tiếp tục </w:t>
      </w:r>
      <w:r w:rsidR="00F10406">
        <w:rPr>
          <w:lang w:val="en-US"/>
        </w:rPr>
        <w:t>đánh giá khá cao về Sự phục vụ của cán bộ, công chức</w:t>
      </w:r>
      <w:r w:rsidR="00987DC3">
        <w:rPr>
          <w:lang w:val="en-US"/>
        </w:rPr>
        <w:t>;</w:t>
      </w:r>
      <w:r w:rsidR="00F10406">
        <w:rPr>
          <w:lang w:val="en-US"/>
        </w:rPr>
        <w:t xml:space="preserve"> đồng thời Điều kiện tiếp đón, phục vụ cũng nhận được phản hồi tích cực nhờ những nỗ lực triển khai hoàn thành mô hình một cửa liên thông theo hướng hiện đại tại 8/8 huyện, thị xã, thành phố. </w:t>
      </w:r>
    </w:p>
    <w:p w:rsidR="0086583F" w:rsidRDefault="00F10406" w:rsidP="00DE4436">
      <w:pPr>
        <w:widowControl w:val="0"/>
        <w:ind w:firstLine="720"/>
        <w:jc w:val="both"/>
        <w:rPr>
          <w:lang w:val="en-US"/>
        </w:rPr>
      </w:pPr>
      <w:r>
        <w:rPr>
          <w:lang w:val="en-US"/>
        </w:rPr>
        <w:t xml:space="preserve">Tuy nhiên, cũng như đối với các cơ quan Sở, </w:t>
      </w:r>
      <w:r w:rsidRPr="00987DC3">
        <w:rPr>
          <w:b/>
          <w:lang w:val="en-US"/>
        </w:rPr>
        <w:t>Tiếp cận dịch vụ</w:t>
      </w:r>
      <w:r>
        <w:rPr>
          <w:lang w:val="en-US"/>
        </w:rPr>
        <w:t xml:space="preserve"> vẫn còn là điểm hạn chế của UBND cấp huyện</w:t>
      </w:r>
      <w:r w:rsidR="00987DC3">
        <w:rPr>
          <w:lang w:val="en-US"/>
        </w:rPr>
        <w:t>, với chỉ số hài lòng đạt 66,77%, tăng so với năm trước khoảng trên 2%</w:t>
      </w:r>
      <w:r>
        <w:rPr>
          <w:lang w:val="en-US"/>
        </w:rPr>
        <w:t>.</w:t>
      </w:r>
    </w:p>
    <w:p w:rsidR="0086583F" w:rsidRDefault="00CA5AE4" w:rsidP="00DE4436">
      <w:pPr>
        <w:widowControl w:val="0"/>
        <w:ind w:firstLine="720"/>
        <w:jc w:val="both"/>
        <w:rPr>
          <w:b/>
          <w:lang w:val="en-US"/>
        </w:rPr>
      </w:pPr>
      <w:r w:rsidRPr="00C82991">
        <w:rPr>
          <w:b/>
          <w:lang w:val="en-US"/>
        </w:rPr>
        <w:t>3. Chỉ số mức độ hài lòng trên từng tiêu chí</w:t>
      </w:r>
    </w:p>
    <w:p w:rsidR="0086583F" w:rsidRDefault="00CA5AE4" w:rsidP="00DE4436">
      <w:pPr>
        <w:widowControl w:val="0"/>
        <w:ind w:firstLine="720"/>
        <w:jc w:val="both"/>
        <w:rPr>
          <w:b/>
          <w:i/>
          <w:lang w:val="en-US"/>
        </w:rPr>
      </w:pPr>
      <w:r w:rsidRPr="00987DC3">
        <w:rPr>
          <w:b/>
          <w:i/>
          <w:lang w:val="en-US"/>
        </w:rPr>
        <w:t>a) Tiếp cận dịch vụ</w:t>
      </w:r>
      <w:r w:rsidR="0086583F">
        <w:rPr>
          <w:b/>
          <w:i/>
          <w:lang w:val="en-US"/>
        </w:rPr>
        <w:t>:</w:t>
      </w:r>
    </w:p>
    <w:p w:rsidR="0086583F" w:rsidRDefault="00796D8B" w:rsidP="00DE4436">
      <w:pPr>
        <w:widowControl w:val="0"/>
        <w:ind w:firstLine="720"/>
        <w:jc w:val="both"/>
        <w:rPr>
          <w:lang w:val="en-US"/>
        </w:rPr>
      </w:pPr>
      <w:r>
        <w:rPr>
          <w:lang w:val="en-US"/>
        </w:rPr>
        <w:t>Trong 8 đơn vị, UBND thành phố Nha Trang được đánh giá tốt nhất về Tiếp cận dịch vụ, với mức 69,42%; tiếp đến là Vạn Ninh, Cam Ranh. Có 4/8 đơn vị chỉ đạt mức Trung bình, với chỉ số dưới 68%, trong đó thấp nhất là Khánh Vĩnh với 61,94%. Không có đơn vị nào đạt mục tiêu mà tỉnh đề ra (75%).</w:t>
      </w:r>
    </w:p>
    <w:p w:rsidR="00CA5AE4" w:rsidRDefault="00CA5AE4" w:rsidP="00DE4436">
      <w:pPr>
        <w:widowControl w:val="0"/>
        <w:jc w:val="center"/>
        <w:rPr>
          <w:lang w:val="en-US"/>
        </w:rPr>
      </w:pPr>
      <w:r>
        <w:rPr>
          <w:noProof/>
          <w:lang w:eastAsia="vi-VN"/>
        </w:rPr>
        <w:drawing>
          <wp:inline distT="0" distB="0" distL="0" distR="0" wp14:anchorId="282E226A" wp14:editId="0CEAF4DB">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6583F" w:rsidRPr="0086583F" w:rsidRDefault="0086583F" w:rsidP="00DE4436">
      <w:pPr>
        <w:widowControl w:val="0"/>
        <w:jc w:val="center"/>
        <w:rPr>
          <w:b/>
          <w:sz w:val="26"/>
          <w:lang w:val="en-US"/>
        </w:rPr>
      </w:pPr>
      <w:r w:rsidRPr="0086583F">
        <w:rPr>
          <w:b/>
          <w:sz w:val="26"/>
          <w:lang w:val="en-US"/>
        </w:rPr>
        <w:t>Biểu đồ 11: Chỉ số hài lòng Tiếp cận dịch vụ - UBND cấp huyện</w:t>
      </w:r>
    </w:p>
    <w:p w:rsidR="0086583F" w:rsidRDefault="0086583F" w:rsidP="00DE4436">
      <w:pPr>
        <w:widowControl w:val="0"/>
        <w:ind w:firstLine="720"/>
        <w:jc w:val="both"/>
        <w:rPr>
          <w:lang w:val="en-US"/>
        </w:rPr>
      </w:pPr>
      <w:r>
        <w:rPr>
          <w:lang w:val="en-US"/>
        </w:rPr>
        <w:t>Chỉ số trung bình về Tiếp cận dịch vụ của UBND cấp huyện đạt 66,77% có cải thiện so với năm 2014 (64,03%). Mặc dù đây là tín hiệu tích cực, nhưng rõ ràng, UBND các huyện, thị xã, thành phố cần quan tâm nhiều hơn đến việc cải thiện tiêu chí này.</w:t>
      </w:r>
    </w:p>
    <w:p w:rsidR="00CA5AE4" w:rsidRDefault="00796D8B" w:rsidP="00DE4436">
      <w:pPr>
        <w:widowControl w:val="0"/>
        <w:ind w:firstLine="720"/>
        <w:jc w:val="both"/>
        <w:rPr>
          <w:lang w:val="en-US"/>
        </w:rPr>
      </w:pPr>
      <w:r>
        <w:rPr>
          <w:lang w:val="en-US"/>
        </w:rPr>
        <w:t>Trong 744 khách hàng được hỏi, có đến 425 người (57,12%) biết thông tin về cơ chế, chính sách, thông tin thủ tục hành chính chỉ thông qua 01 hình thức</w:t>
      </w:r>
      <w:r w:rsidR="004259F4">
        <w:rPr>
          <w:lang w:val="en-US"/>
        </w:rPr>
        <w:t xml:space="preserve"> truyền thống là bảng niêm yết</w:t>
      </w:r>
      <w:r>
        <w:rPr>
          <w:lang w:val="en-US"/>
        </w:rPr>
        <w:t xml:space="preserve">, chưa từng tiếp cận thông tin qua website của các đơn vị. Ngay tại thành phố Nha Trang, con số này cũng lên đến 49,6%; cho thấy việc tuyên tuyền, phổ biến để người dân, tổ chức, doanh nghiệp khai thác các </w:t>
      </w:r>
      <w:r>
        <w:rPr>
          <w:lang w:val="en-US"/>
        </w:rPr>
        <w:lastRenderedPageBreak/>
        <w:t>nguồ</w:t>
      </w:r>
      <w:r w:rsidR="00BC5AC9">
        <w:rPr>
          <w:lang w:val="en-US"/>
        </w:rPr>
        <w:t xml:space="preserve">n thông tin, dịch vụ </w:t>
      </w:r>
      <w:r>
        <w:rPr>
          <w:lang w:val="en-US"/>
        </w:rPr>
        <w:t>trên Cổng thông tin điện tử</w:t>
      </w:r>
      <w:r w:rsidR="005259BE">
        <w:rPr>
          <w:lang w:val="en-US"/>
        </w:rPr>
        <w:t xml:space="preserve"> của cấp huyện</w:t>
      </w:r>
      <w:r>
        <w:rPr>
          <w:lang w:val="en-US"/>
        </w:rPr>
        <w:t xml:space="preserve"> còn hạn chế.</w:t>
      </w:r>
    </w:p>
    <w:p w:rsidR="00796D8B" w:rsidRPr="005259BE" w:rsidRDefault="000C507E" w:rsidP="00DE4436">
      <w:pPr>
        <w:widowControl w:val="0"/>
        <w:ind w:firstLine="720"/>
        <w:jc w:val="both"/>
      </w:pPr>
      <w:r>
        <w:rPr>
          <w:noProof/>
          <w:lang w:eastAsia="vi-VN"/>
        </w:rPr>
        <w:drawing>
          <wp:anchor distT="0" distB="0" distL="114300" distR="114300" simplePos="0" relativeHeight="251678720" behindDoc="1" locked="0" layoutInCell="1" allowOverlap="1" wp14:anchorId="2CC03FD0" wp14:editId="665CE8A0">
            <wp:simplePos x="0" y="0"/>
            <wp:positionH relativeFrom="column">
              <wp:posOffset>2723515</wp:posOffset>
            </wp:positionH>
            <wp:positionV relativeFrom="paragraph">
              <wp:posOffset>81280</wp:posOffset>
            </wp:positionV>
            <wp:extent cx="3219450" cy="1928495"/>
            <wp:effectExtent l="0" t="0" r="19050" b="14605"/>
            <wp:wrapTight wrapText="bothSides">
              <wp:wrapPolygon edited="0">
                <wp:start x="0" y="0"/>
                <wp:lineTo x="0" y="21550"/>
                <wp:lineTo x="21600" y="21550"/>
                <wp:lineTo x="21600" y="0"/>
                <wp:lineTo x="0" y="0"/>
              </wp:wrapPolygon>
            </wp:wrapTight>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5259BE">
        <w:rPr>
          <w:lang w:val="en-US"/>
        </w:rPr>
        <w:t xml:space="preserve">Về chất lượng thông tin, đa số khách hàng đánh giá khá tốt, với 58,47% đánh giá </w:t>
      </w:r>
      <w:r w:rsidR="005259BE" w:rsidRPr="005259BE">
        <w:rPr>
          <w:b/>
          <w:lang w:val="en-US"/>
        </w:rPr>
        <w:t>tương đối đầy đủ, dễ hiểu</w:t>
      </w:r>
      <w:r w:rsidR="005259BE">
        <w:rPr>
          <w:lang w:val="en-US"/>
        </w:rPr>
        <w:t>; 24,6% đánh giá rất đầy đủ, dễ hiểu. Tuy nhiên, 15,32% cho rằng chỉ ở mức tạm được.</w:t>
      </w:r>
    </w:p>
    <w:p w:rsidR="000C507E" w:rsidRPr="000C507E" w:rsidRDefault="005259BE" w:rsidP="00DE4436">
      <w:pPr>
        <w:widowControl w:val="0"/>
        <w:ind w:firstLine="720"/>
        <w:jc w:val="both"/>
      </w:pPr>
      <w:r w:rsidRPr="00BC5AC9">
        <w:t xml:space="preserve">Trong quá trình tiếp cận, các vướng mắc của khách hàng được các đơn vị giải đáp khá tốt, </w:t>
      </w:r>
      <w:r w:rsidR="00BC5AC9" w:rsidRPr="00BC5AC9">
        <w:t xml:space="preserve">với 78,9% ý kiến hài lòng. </w:t>
      </w:r>
      <w:r w:rsidR="0099601C" w:rsidRPr="00BC5AC9">
        <w:t xml:space="preserve">Các </w:t>
      </w:r>
      <w:r w:rsidR="00BC5AC9" w:rsidRPr="00BC5AC9">
        <w:t xml:space="preserve">đơn vị cấp huyện đã </w:t>
      </w:r>
      <w:r w:rsidR="0099601C" w:rsidRPr="0099601C">
        <w:t>chủ</w:t>
      </w:r>
      <w:r w:rsidR="00F20FB6" w:rsidRPr="00F20FB6">
        <w:t xml:space="preserve"> động </w:t>
      </w:r>
      <w:r w:rsidR="00BC5AC9" w:rsidRPr="00BC5AC9">
        <w:t xml:space="preserve">hơn </w:t>
      </w:r>
      <w:r w:rsidR="0099601C" w:rsidRPr="0099601C">
        <w:t xml:space="preserve">trong </w:t>
      </w:r>
      <w:r w:rsidR="00BC5AC9" w:rsidRPr="00BC5AC9">
        <w:t>việc tìm hiểu các vướng mắc, nhu cầu thông tin của người dân và doanh nghiệp để cung cấp, giả</w:t>
      </w:r>
      <w:r w:rsidR="00BC5AC9">
        <w:t>i đáp</w:t>
      </w:r>
      <w:r w:rsidR="0099601C" w:rsidRPr="0099601C">
        <w:t xml:space="preserve"> kịp thời</w:t>
      </w:r>
      <w:r w:rsidR="00BC5AC9" w:rsidRPr="00BC5AC9">
        <w:t>.</w:t>
      </w:r>
    </w:p>
    <w:p w:rsidR="00CA5AE4" w:rsidRPr="002D2F6D" w:rsidRDefault="00CA5AE4" w:rsidP="00DE4436">
      <w:pPr>
        <w:widowControl w:val="0"/>
        <w:ind w:firstLine="720"/>
        <w:jc w:val="both"/>
        <w:rPr>
          <w:b/>
          <w:i/>
        </w:rPr>
      </w:pPr>
      <w:r w:rsidRPr="002D2F6D">
        <w:rPr>
          <w:b/>
          <w:i/>
        </w:rPr>
        <w:t>b) Điều kiện tiếp đón, phục vụ:</w:t>
      </w:r>
    </w:p>
    <w:p w:rsidR="0099601C" w:rsidRPr="00F40D7F" w:rsidRDefault="0099601C" w:rsidP="00DE4436">
      <w:pPr>
        <w:widowControl w:val="0"/>
        <w:ind w:firstLine="720"/>
        <w:jc w:val="both"/>
      </w:pPr>
      <w:r w:rsidRPr="00F20FB6">
        <w:t xml:space="preserve">UBND thành phố Cam Ranh tiếp tục đứng đầu về Điều kiện tiếp đón, phục vụ, với chỉ số hài lòng đạt 84,93%, mức Tốt. </w:t>
      </w:r>
      <w:r w:rsidRPr="00F40D7F">
        <w:t xml:space="preserve">Tiếp đến là UBND thành phố Nha Trang, thị xã Ninh Hòa. Với Bộ phận một cửa hiện đại được đầu tư hoàn thiện, UBND huyện Khánh Sơn, Khánh Vĩnh có tiến bộ vượt bậc so với năm 2014, đưa chỉ số hài lòng trung bình từ 78,62%  (năm 2014) lên 80,38%. </w:t>
      </w:r>
    </w:p>
    <w:p w:rsidR="00CA5AE4" w:rsidRDefault="00CA5AE4" w:rsidP="00DE4436">
      <w:pPr>
        <w:widowControl w:val="0"/>
        <w:jc w:val="center"/>
        <w:rPr>
          <w:lang w:val="en-US"/>
        </w:rPr>
      </w:pPr>
      <w:r>
        <w:rPr>
          <w:noProof/>
          <w:lang w:eastAsia="vi-VN"/>
        </w:rPr>
        <w:drawing>
          <wp:inline distT="0" distB="0" distL="0" distR="0" wp14:anchorId="155528B4" wp14:editId="7F074E6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C507E" w:rsidRPr="000C507E" w:rsidRDefault="000C507E" w:rsidP="00DE4436">
      <w:pPr>
        <w:widowControl w:val="0"/>
        <w:jc w:val="center"/>
        <w:rPr>
          <w:b/>
          <w:sz w:val="26"/>
          <w:lang w:val="en-US"/>
        </w:rPr>
      </w:pPr>
      <w:r w:rsidRPr="000C507E">
        <w:rPr>
          <w:b/>
          <w:sz w:val="26"/>
          <w:lang w:val="en-US"/>
        </w:rPr>
        <w:t>Biểu đồ 12: Chỉ số hài lòng Điều kiện tiếp dón, phục vụ - UBND cấp huyện</w:t>
      </w:r>
    </w:p>
    <w:p w:rsidR="000C507E" w:rsidRDefault="000C507E" w:rsidP="00DE4436">
      <w:pPr>
        <w:widowControl w:val="0"/>
        <w:ind w:firstLine="720"/>
        <w:jc w:val="both"/>
        <w:rPr>
          <w:lang w:val="en-US"/>
        </w:rPr>
      </w:pPr>
      <w:r w:rsidRPr="00F40D7F">
        <w:t>Ở tiêu chí này, tất cả các đơn vị đều đạt mục tiêu chung của tỉnh đề ra; chênh lệch giữa các đơn vị không đáng kể nhờ có sự tập trung đầu tư đồng bộ, hiện đại cho Bộ phận một cửa.</w:t>
      </w:r>
    </w:p>
    <w:p w:rsidR="000C507E" w:rsidRDefault="00CA5AE4" w:rsidP="00DE4436">
      <w:pPr>
        <w:widowControl w:val="0"/>
        <w:ind w:firstLine="720"/>
        <w:jc w:val="both"/>
        <w:rPr>
          <w:b/>
          <w:i/>
          <w:lang w:val="en-US"/>
        </w:rPr>
      </w:pPr>
      <w:r w:rsidRPr="000C507E">
        <w:rPr>
          <w:b/>
          <w:i/>
        </w:rPr>
        <w:t>c) Thủ tục hành chính</w:t>
      </w:r>
      <w:r w:rsidR="002D2F6D" w:rsidRPr="000C507E">
        <w:rPr>
          <w:b/>
          <w:i/>
        </w:rPr>
        <w:t>:</w:t>
      </w:r>
    </w:p>
    <w:p w:rsidR="000C507E" w:rsidRDefault="00053BE8" w:rsidP="00DE4436">
      <w:pPr>
        <w:widowControl w:val="0"/>
        <w:ind w:firstLine="720"/>
        <w:jc w:val="both"/>
        <w:rPr>
          <w:lang w:val="en-US"/>
        </w:rPr>
      </w:pPr>
      <w:r>
        <w:rPr>
          <w:lang w:val="en-US"/>
        </w:rPr>
        <w:lastRenderedPageBreak/>
        <w:t>Chỉ số hài lòng trung bình về Thủ tục hành chính của cấp huyện đạt 77,59%, cao hơn so với năm 2014 (75,83%). Trong 8 đơn vị thì có 6 đơn vị chỉ số tăng so với năm 2014, trong đó tăng đáng kể nhất là Khánh Sơn (15%), Cam Ranh (9%). 02 đơn vị giảm nhẹ so với năm trước là Vạn Ninh và Cam Lâm. 7/8 đơn vị đạ</w:t>
      </w:r>
      <w:r w:rsidR="004259F4">
        <w:rPr>
          <w:lang w:val="en-US"/>
        </w:rPr>
        <w:t>t trên 75%</w:t>
      </w:r>
      <w:r>
        <w:rPr>
          <w:lang w:val="en-US"/>
        </w:rPr>
        <w:t xml:space="preserve">. </w:t>
      </w:r>
    </w:p>
    <w:p w:rsidR="00053BE8" w:rsidRDefault="00053BE8" w:rsidP="00DE4436">
      <w:pPr>
        <w:widowControl w:val="0"/>
        <w:ind w:firstLine="720"/>
        <w:jc w:val="both"/>
        <w:rPr>
          <w:lang w:val="en-US"/>
        </w:rPr>
      </w:pPr>
      <w:r>
        <w:rPr>
          <w:lang w:val="en-US"/>
        </w:rPr>
        <w:t>Giữa đơn vị cao nhất với thấp nhất chênh lệch trên 8%. Nếu như khối cơ quan sở có sự khác nhau về mức độ phức tạp của thủ tục h</w:t>
      </w:r>
      <w:r w:rsidR="008D1958">
        <w:rPr>
          <w:lang w:val="en-US"/>
        </w:rPr>
        <w:t>à</w:t>
      </w:r>
      <w:r>
        <w:rPr>
          <w:lang w:val="en-US"/>
        </w:rPr>
        <w:t xml:space="preserve">nh chính, điểm đáng chú ý là UBND cấp huyện thực hiện chung 01 bộ Thủ tục hành chính do Chủ tịch UBND tỉnh công bố nhưng chỉ số hài lòng về Thủ tục hành chính có sự khác biệt đáng kể. </w:t>
      </w:r>
    </w:p>
    <w:p w:rsidR="00CA5AE4" w:rsidRDefault="00CA5AE4" w:rsidP="00DE4436">
      <w:pPr>
        <w:widowControl w:val="0"/>
        <w:jc w:val="center"/>
        <w:rPr>
          <w:lang w:val="en-US"/>
        </w:rPr>
      </w:pPr>
      <w:r>
        <w:rPr>
          <w:noProof/>
          <w:lang w:eastAsia="vi-VN"/>
        </w:rPr>
        <w:drawing>
          <wp:inline distT="0" distB="0" distL="0" distR="0" wp14:anchorId="56582E38" wp14:editId="0FF201F9">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C507E" w:rsidRPr="000C507E" w:rsidRDefault="000C507E" w:rsidP="00DE4436">
      <w:pPr>
        <w:widowControl w:val="0"/>
        <w:jc w:val="center"/>
        <w:rPr>
          <w:b/>
          <w:sz w:val="26"/>
          <w:lang w:val="en-US"/>
        </w:rPr>
      </w:pPr>
      <w:r w:rsidRPr="000C507E">
        <w:rPr>
          <w:b/>
          <w:sz w:val="26"/>
          <w:lang w:val="en-US"/>
        </w:rPr>
        <w:t>Biểu đồ 13: Chỉ số hài lòng Thủ tục hành chính – UBND cấp huyện</w:t>
      </w:r>
    </w:p>
    <w:p w:rsidR="00CA5AE4" w:rsidRDefault="00053BE8" w:rsidP="00DE4436">
      <w:pPr>
        <w:widowControl w:val="0"/>
        <w:ind w:firstLine="720"/>
        <w:jc w:val="both"/>
        <w:rPr>
          <w:lang w:val="en-US"/>
        </w:rPr>
      </w:pPr>
      <w:r>
        <w:rPr>
          <w:lang w:val="en-US"/>
        </w:rPr>
        <w:t xml:space="preserve">Đánh giá về công khai thủ tục hành chính, 49,6% khách hàng cho biết hầu hết thủ tục đầy đủ thông tin, dễ tìm hiểu; 31,32% cho biết </w:t>
      </w:r>
      <w:r w:rsidR="004259F4">
        <w:rPr>
          <w:lang w:val="en-US"/>
        </w:rPr>
        <w:t xml:space="preserve">hầu hết thủ tục </w:t>
      </w:r>
      <w:r>
        <w:rPr>
          <w:lang w:val="en-US"/>
        </w:rPr>
        <w:t xml:space="preserve">đều công khai đầy đủ thông tin, rất dễ tìm hiểu. Tuy nhiên, vẫn có 18,15% đánh giá ở mức tạm được. Gần 98% khách hàng cho rằng các biểu mẫu, tờ khai thủ tục không khó lắm hoặc đơn giản, dễ thực hiện. Một số ít khách hàng than phiền về biểu mẫu của lĩnh vực thuế phức </w:t>
      </w:r>
      <w:r>
        <w:rPr>
          <w:noProof/>
          <w:lang w:eastAsia="vi-VN"/>
        </w:rPr>
        <w:drawing>
          <wp:anchor distT="0" distB="0" distL="114300" distR="114300" simplePos="0" relativeHeight="251679744" behindDoc="1" locked="0" layoutInCell="1" allowOverlap="1" wp14:anchorId="524268F3" wp14:editId="58C114A8">
            <wp:simplePos x="0" y="0"/>
            <wp:positionH relativeFrom="column">
              <wp:posOffset>46990</wp:posOffset>
            </wp:positionH>
            <wp:positionV relativeFrom="paragraph">
              <wp:posOffset>105410</wp:posOffset>
            </wp:positionV>
            <wp:extent cx="3486150" cy="2162175"/>
            <wp:effectExtent l="0" t="0" r="19050" b="9525"/>
            <wp:wrapTight wrapText="bothSides">
              <wp:wrapPolygon edited="0">
                <wp:start x="0" y="0"/>
                <wp:lineTo x="0" y="21505"/>
                <wp:lineTo x="21600" y="21505"/>
                <wp:lineTo x="21600" y="0"/>
                <wp:lineTo x="0" y="0"/>
              </wp:wrapPolygon>
            </wp:wrapTight>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Pr>
          <w:lang w:val="en-US"/>
        </w:rPr>
        <w:t>tạp, dài dòng; nhiều thông t</w:t>
      </w:r>
      <w:r w:rsidR="00F20FB6">
        <w:rPr>
          <w:lang w:val="en-US"/>
        </w:rPr>
        <w:t>i</w:t>
      </w:r>
      <w:r>
        <w:rPr>
          <w:lang w:val="en-US"/>
        </w:rPr>
        <w:t>n không biết điền sao cho chính xác [</w:t>
      </w:r>
      <w:r w:rsidRPr="00053BE8">
        <w:rPr>
          <w:i/>
          <w:lang w:val="en-US"/>
        </w:rPr>
        <w:t>có lẽ là các biểu mẫu liên quan đến nghĩa vụ tài chính về đất đai</w:t>
      </w:r>
      <w:r>
        <w:rPr>
          <w:lang w:val="en-US"/>
        </w:rPr>
        <w:t xml:space="preserve">]. 98,92% khách hàng nhận định rằng hướng dẫn thủ tục của </w:t>
      </w:r>
      <w:r>
        <w:rPr>
          <w:lang w:val="en-US"/>
        </w:rPr>
        <w:lastRenderedPageBreak/>
        <w:t>cán bộ, công chức là thống nhất theo đúng quy định. Về quy trình thực hiện thủ tục, trên 84% cho rằng đơn giản, dễ thực hiện; 13% đánh giá chấp nhận được.</w:t>
      </w:r>
    </w:p>
    <w:p w:rsidR="00D15644" w:rsidRDefault="00D15644" w:rsidP="00DE4436">
      <w:pPr>
        <w:widowControl w:val="0"/>
        <w:ind w:firstLine="720"/>
        <w:jc w:val="both"/>
        <w:rPr>
          <w:lang w:val="en-US"/>
        </w:rPr>
      </w:pPr>
      <w:r>
        <w:rPr>
          <w:noProof/>
          <w:lang w:eastAsia="vi-VN"/>
        </w:rPr>
        <w:drawing>
          <wp:anchor distT="0" distB="0" distL="114300" distR="114300" simplePos="0" relativeHeight="251680768" behindDoc="1" locked="0" layoutInCell="1" allowOverlap="1" wp14:anchorId="02425DD5" wp14:editId="47165DF7">
            <wp:simplePos x="0" y="0"/>
            <wp:positionH relativeFrom="column">
              <wp:posOffset>2717165</wp:posOffset>
            </wp:positionH>
            <wp:positionV relativeFrom="paragraph">
              <wp:posOffset>84455</wp:posOffset>
            </wp:positionV>
            <wp:extent cx="3200400" cy="1952625"/>
            <wp:effectExtent l="0" t="0" r="19050" b="9525"/>
            <wp:wrapTight wrapText="bothSides">
              <wp:wrapPolygon edited="0">
                <wp:start x="0" y="0"/>
                <wp:lineTo x="0" y="21495"/>
                <wp:lineTo x="21600" y="21495"/>
                <wp:lineTo x="21600" y="0"/>
                <wp:lineTo x="0" y="0"/>
              </wp:wrapPolygon>
            </wp:wrapTight>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053BE8">
        <w:rPr>
          <w:lang w:val="en-US"/>
        </w:rPr>
        <w:t xml:space="preserve">Mặc dù vậy, để hoàn chỉnh hồ sơ, 26,48% khách hàng cho biết phải đi lại 02 lần; 41/744 </w:t>
      </w:r>
      <w:r w:rsidR="008D1958">
        <w:rPr>
          <w:lang w:val="en-US"/>
        </w:rPr>
        <w:t xml:space="preserve">(5,51%) </w:t>
      </w:r>
      <w:r w:rsidR="00053BE8">
        <w:rPr>
          <w:lang w:val="en-US"/>
        </w:rPr>
        <w:t xml:space="preserve">khách hàng phải đi lại từ 3 – 4 lần mới hoàn thiện hồ sơ thủ tục. </w:t>
      </w:r>
      <w:r>
        <w:rPr>
          <w:lang w:val="en-US"/>
        </w:rPr>
        <w:t xml:space="preserve">Người dân, tổ chức, doanh nghiệp cũng đã bước đầu giao dịch thủ tục trực tuyến mức độ 03 qua mạng Internet tại cấp huyện (2,55%). </w:t>
      </w:r>
    </w:p>
    <w:p w:rsidR="000C507E" w:rsidRDefault="00D15644" w:rsidP="00DE4436">
      <w:pPr>
        <w:widowControl w:val="0"/>
        <w:ind w:firstLine="720"/>
        <w:jc w:val="both"/>
        <w:rPr>
          <w:lang w:val="en-US"/>
        </w:rPr>
      </w:pPr>
      <w:r>
        <w:rPr>
          <w:lang w:val="en-US"/>
        </w:rPr>
        <w:t>399/744 khách hàng vẫn phải nhờ công chức chuyên môn hướng dẫn mới hoàn thiện được hồ sơ; một số trường hợp, khách hàng phải đi lại nhiều lần, tự liên hệ nhiều nơi mới làm xong hồ sơ. 91,2% cho biết ngày trả kết quả trên Phiếu biên nhận hồ sơ đúng hoặc sớm hơn thời hạn quy định. Tuy nhiên 7,5% phản ánh ghi ngày trả chậm hơn quy định, thậm chí còn trường hợp không ghi ngày trả hoặc ghi không rõ ràng.</w:t>
      </w:r>
    </w:p>
    <w:p w:rsidR="000C507E" w:rsidRDefault="00CA5AE4" w:rsidP="00DE4436">
      <w:pPr>
        <w:widowControl w:val="0"/>
        <w:ind w:firstLine="720"/>
        <w:jc w:val="both"/>
        <w:rPr>
          <w:b/>
          <w:i/>
          <w:lang w:val="en-US"/>
        </w:rPr>
      </w:pPr>
      <w:r w:rsidRPr="002D2F6D">
        <w:rPr>
          <w:b/>
          <w:i/>
          <w:lang w:val="en-US"/>
        </w:rPr>
        <w:t>d) Sự phục vụ của cán bộ, công chức</w:t>
      </w:r>
      <w:r w:rsidR="002D2F6D">
        <w:rPr>
          <w:b/>
          <w:i/>
          <w:lang w:val="en-US"/>
        </w:rPr>
        <w:t>:</w:t>
      </w:r>
    </w:p>
    <w:p w:rsidR="000C507E" w:rsidRDefault="008D1958" w:rsidP="00DE4436">
      <w:pPr>
        <w:widowControl w:val="0"/>
        <w:ind w:firstLine="720"/>
        <w:jc w:val="both"/>
        <w:rPr>
          <w:lang w:val="en-US"/>
        </w:rPr>
      </w:pPr>
      <w:r>
        <w:rPr>
          <w:lang w:val="en-US"/>
        </w:rPr>
        <w:t>Phát huy kết quả tích cực của năm 2014, UBND thành phố Nha Trang tiếp tục dẫn đầu chỉ số hài lòng về Sự phục vụ của cán bộ, công chức; tiếp theo là UBND thị xã Ninh Hòa, thành phố Cam Ranh và huyện Vạn Ninh. Chỉ số hài lòng trung bình đạt 80,69%, giảm nhẹ so với năm 2014 (80,97%).</w:t>
      </w:r>
    </w:p>
    <w:p w:rsidR="00CA5AE4" w:rsidRDefault="00CA5AE4" w:rsidP="00DE4436">
      <w:pPr>
        <w:widowControl w:val="0"/>
        <w:jc w:val="center"/>
        <w:rPr>
          <w:lang w:val="en-US"/>
        </w:rPr>
      </w:pPr>
      <w:r>
        <w:rPr>
          <w:noProof/>
          <w:lang w:eastAsia="vi-VN"/>
        </w:rPr>
        <w:drawing>
          <wp:inline distT="0" distB="0" distL="0" distR="0" wp14:anchorId="401F9F4E" wp14:editId="182F4443">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C507E" w:rsidRPr="000C507E" w:rsidRDefault="000C507E" w:rsidP="00DE4436">
      <w:pPr>
        <w:widowControl w:val="0"/>
        <w:jc w:val="center"/>
        <w:rPr>
          <w:b/>
          <w:sz w:val="26"/>
          <w:lang w:val="en-US"/>
        </w:rPr>
      </w:pPr>
      <w:r w:rsidRPr="000C507E">
        <w:rPr>
          <w:b/>
          <w:sz w:val="26"/>
          <w:lang w:val="en-US"/>
        </w:rPr>
        <w:t>Biểu đồ 14: Chỉ số hài lòng Sự</w:t>
      </w:r>
      <w:r w:rsidR="002D2AEA">
        <w:rPr>
          <w:b/>
          <w:sz w:val="26"/>
          <w:lang w:val="en-US"/>
        </w:rPr>
        <w:t xml:space="preserve"> ph</w:t>
      </w:r>
      <w:r w:rsidRPr="000C507E">
        <w:rPr>
          <w:b/>
          <w:sz w:val="26"/>
          <w:lang w:val="en-US"/>
        </w:rPr>
        <w:t>ụ</w:t>
      </w:r>
      <w:r w:rsidR="002D2AEA">
        <w:rPr>
          <w:b/>
          <w:sz w:val="26"/>
          <w:lang w:val="en-US"/>
        </w:rPr>
        <w:t>c</w:t>
      </w:r>
      <w:r w:rsidRPr="000C507E">
        <w:rPr>
          <w:b/>
          <w:sz w:val="26"/>
          <w:lang w:val="en-US"/>
        </w:rPr>
        <w:t xml:space="preserve"> vụ của CBCC – UBND cấp huyện</w:t>
      </w:r>
    </w:p>
    <w:p w:rsidR="000C507E" w:rsidRDefault="000C507E" w:rsidP="00DE4436">
      <w:pPr>
        <w:widowControl w:val="0"/>
        <w:ind w:firstLine="720"/>
        <w:jc w:val="both"/>
        <w:rPr>
          <w:lang w:val="en-US"/>
        </w:rPr>
      </w:pPr>
      <w:r>
        <w:rPr>
          <w:lang w:val="en-US"/>
        </w:rPr>
        <w:t xml:space="preserve">Trong 8 đơn vị thì chỉ số của Cam Ranh, Khánh Sơn, Ninh Hòa tăng so với </w:t>
      </w:r>
      <w:r>
        <w:rPr>
          <w:lang w:val="en-US"/>
        </w:rPr>
        <w:lastRenderedPageBreak/>
        <w:t xml:space="preserve">năm trước, trong đó Khánh Sơn chuyển biến mạnh nhất với mức tăng 12%. Các đơn vị còn lại giảm điểm, trong đó Diên Khánh giảm 5%. </w:t>
      </w:r>
    </w:p>
    <w:p w:rsidR="000C507E" w:rsidRDefault="005C7C0A" w:rsidP="00DE4436">
      <w:pPr>
        <w:widowControl w:val="0"/>
        <w:ind w:firstLine="720"/>
        <w:jc w:val="both"/>
        <w:rPr>
          <w:lang w:val="en-US"/>
        </w:rPr>
      </w:pPr>
      <w:r>
        <w:rPr>
          <w:lang w:val="en-US"/>
        </w:rPr>
        <w:t>Ở tiêu chí này tất cả các đơn vị đều vượt mục tiêu chung của tỉnh (75%), có 02 đơn vị trên 84%, đạt mức Tốt trên thang đo chỉ số hài lòng. Chênh lệch giữa đơn vị cao nhất v</w:t>
      </w:r>
      <w:r w:rsidR="00AF16F2">
        <w:rPr>
          <w:lang w:val="en-US"/>
        </w:rPr>
        <w:t xml:space="preserve">à </w:t>
      </w:r>
      <w:r>
        <w:rPr>
          <w:lang w:val="en-US"/>
        </w:rPr>
        <w:t>thấp nhất xấp xỉ 8%.</w:t>
      </w:r>
    </w:p>
    <w:p w:rsidR="000C507E" w:rsidRDefault="000572B8" w:rsidP="00DE4436">
      <w:pPr>
        <w:widowControl w:val="0"/>
        <w:ind w:firstLine="720"/>
        <w:jc w:val="both"/>
        <w:rPr>
          <w:lang w:val="en-US"/>
        </w:rPr>
      </w:pPr>
      <w:r>
        <w:rPr>
          <w:noProof/>
          <w:lang w:eastAsia="vi-VN"/>
        </w:rPr>
        <w:drawing>
          <wp:anchor distT="0" distB="0" distL="114300" distR="114300" simplePos="0" relativeHeight="251681792" behindDoc="1" locked="0" layoutInCell="1" allowOverlap="1" wp14:anchorId="685A7868" wp14:editId="71CA2537">
            <wp:simplePos x="0" y="0"/>
            <wp:positionH relativeFrom="column">
              <wp:posOffset>2834640</wp:posOffset>
            </wp:positionH>
            <wp:positionV relativeFrom="paragraph">
              <wp:posOffset>43815</wp:posOffset>
            </wp:positionV>
            <wp:extent cx="3143250" cy="2271395"/>
            <wp:effectExtent l="0" t="0" r="19050" b="14605"/>
            <wp:wrapTight wrapText="bothSides">
              <wp:wrapPolygon edited="0">
                <wp:start x="0" y="0"/>
                <wp:lineTo x="0" y="21558"/>
                <wp:lineTo x="21600" y="21558"/>
                <wp:lineTo x="21600" y="0"/>
                <wp:lineTo x="0" y="0"/>
              </wp:wrapPolygon>
            </wp:wrapTight>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Pr>
          <w:lang w:val="en-US"/>
        </w:rPr>
        <w:t xml:space="preserve">Khi đến giao dịch công việc, 6,2% khách hàng cho biết thường xuyên hoặc nhiều lúc phải đợi vì công chức vắng mặt, bận việc riêng hoặc đi trễ. 15,2% cho biết thỉnh thoảng gặp trường hợp này. 34,95% khách hàng cho biết việc tiếp nhận hồ sơ rất minh bạch, khách quan, công bằng; đa số đánh giá tạm được, không có vấn đề gì, chỉ một số ít chưa hài lòng. Điểm đáng chú ý là hầu như không còn tình trạng công chức nhận hồ sơ ngoài cơ quan hành chính. </w:t>
      </w:r>
    </w:p>
    <w:p w:rsidR="000C507E" w:rsidRDefault="000572B8" w:rsidP="00DE4436">
      <w:pPr>
        <w:widowControl w:val="0"/>
        <w:ind w:firstLine="720"/>
        <w:jc w:val="both"/>
        <w:rPr>
          <w:lang w:val="en-US"/>
        </w:rPr>
      </w:pPr>
      <w:r>
        <w:rPr>
          <w:lang w:val="en-US"/>
        </w:rPr>
        <w:t xml:space="preserve">Về thái độ giao tiếp, 77,42% khách hàng nhận xét cán bộ, công chức tận tình, lịch sự, hòa nhã; chỉ có 1,87% chưa thực sự hài lòng. Điểm tích cực là đa số khách hàng đánh giá khá tốt về năng lực chuyên môn của công chức (76,5%), </w:t>
      </w:r>
      <w:r w:rsidR="000A5AEE">
        <w:rPr>
          <w:lang w:val="en-US"/>
        </w:rPr>
        <w:t>22,7% đánh giá ở mức chấp nhận được.</w:t>
      </w:r>
    </w:p>
    <w:p w:rsidR="000C507E" w:rsidRDefault="000A5AEE" w:rsidP="00DE4436">
      <w:pPr>
        <w:widowControl w:val="0"/>
        <w:ind w:firstLine="720"/>
        <w:jc w:val="both"/>
        <w:rPr>
          <w:lang w:val="en-US"/>
        </w:rPr>
      </w:pPr>
      <w:r>
        <w:rPr>
          <w:noProof/>
          <w:lang w:eastAsia="vi-VN"/>
        </w:rPr>
        <w:drawing>
          <wp:anchor distT="0" distB="0" distL="114300" distR="114300" simplePos="0" relativeHeight="251682816" behindDoc="1" locked="0" layoutInCell="1" allowOverlap="1" wp14:anchorId="73029D59" wp14:editId="465B4E9A">
            <wp:simplePos x="0" y="0"/>
            <wp:positionH relativeFrom="column">
              <wp:posOffset>50165</wp:posOffset>
            </wp:positionH>
            <wp:positionV relativeFrom="paragraph">
              <wp:posOffset>97790</wp:posOffset>
            </wp:positionV>
            <wp:extent cx="3314700" cy="1790700"/>
            <wp:effectExtent l="0" t="0" r="19050" b="19050"/>
            <wp:wrapTight wrapText="bothSides">
              <wp:wrapPolygon edited="0">
                <wp:start x="0" y="0"/>
                <wp:lineTo x="0" y="21600"/>
                <wp:lineTo x="21600" y="21600"/>
                <wp:lineTo x="21600" y="0"/>
                <wp:lineTo x="0" y="0"/>
              </wp:wrapPolygon>
            </wp:wrapTight>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r>
        <w:rPr>
          <w:lang w:val="en-US"/>
        </w:rPr>
        <w:t xml:space="preserve">Phản ánh của đa số khách hàng (78,63%) cho thấy công chức </w:t>
      </w:r>
      <w:r w:rsidRPr="000A5AEE">
        <w:rPr>
          <w:b/>
          <w:lang w:val="en-US"/>
        </w:rPr>
        <w:t>không nhũng nhiễu</w:t>
      </w:r>
      <w:r>
        <w:rPr>
          <w:lang w:val="en-US"/>
        </w:rPr>
        <w:t xml:space="preserve">, đòi hỏi. 11,16% cho biết công chức </w:t>
      </w:r>
      <w:r w:rsidRPr="000A5AEE">
        <w:rPr>
          <w:b/>
          <w:lang w:val="en-US"/>
        </w:rPr>
        <w:t>từ chối bồi dưỡng nhưng vẫn nhận</w:t>
      </w:r>
      <w:r>
        <w:rPr>
          <w:lang w:val="en-US"/>
        </w:rPr>
        <w:t xml:space="preserve">, 9,01% cho biết </w:t>
      </w:r>
      <w:r w:rsidRPr="000A5AEE">
        <w:rPr>
          <w:b/>
          <w:lang w:val="en-US"/>
        </w:rPr>
        <w:t>đưa thì nhận, không đưa thì thôi</w:t>
      </w:r>
      <w:r>
        <w:rPr>
          <w:lang w:val="en-US"/>
        </w:rPr>
        <w:t>. Một số ít trường hợp vẫn còn gặp nhũng nhiễu (xem Phụ lục).</w:t>
      </w:r>
    </w:p>
    <w:p w:rsidR="000C507E" w:rsidRDefault="00CA5AE4" w:rsidP="00DE4436">
      <w:pPr>
        <w:widowControl w:val="0"/>
        <w:ind w:firstLine="720"/>
        <w:jc w:val="both"/>
        <w:rPr>
          <w:b/>
          <w:i/>
          <w:lang w:val="en-US"/>
        </w:rPr>
      </w:pPr>
      <w:r w:rsidRPr="002D2F6D">
        <w:rPr>
          <w:b/>
          <w:i/>
          <w:lang w:val="en-US"/>
        </w:rPr>
        <w:t>đ) Kết quả, tiến độ giải quyết công việc</w:t>
      </w:r>
      <w:r w:rsidR="002D2F6D">
        <w:rPr>
          <w:b/>
          <w:i/>
          <w:lang w:val="en-US"/>
        </w:rPr>
        <w:t>:</w:t>
      </w:r>
    </w:p>
    <w:p w:rsidR="000C507E" w:rsidRDefault="002D2F6D" w:rsidP="00DE4436">
      <w:pPr>
        <w:widowControl w:val="0"/>
        <w:ind w:firstLine="720"/>
        <w:jc w:val="both"/>
        <w:rPr>
          <w:lang w:val="en-US"/>
        </w:rPr>
      </w:pPr>
      <w:r>
        <w:rPr>
          <w:lang w:val="en-US"/>
        </w:rPr>
        <w:t xml:space="preserve">Về Kết quả, tiến độ giải quyết công việc, chỉ số hài lòng trung bình của UBND cấp huyện đạt 74,64%, tuy còn thấp hơn mục tiêu kế hoạch (75%) nhưng có tiến bộ hơn so với năm 2014 (72,5%). Có 5/8 đơn vị đạt mục tiêu chung, trong đó Vạn Ninh dẫn đầu với 76,,40%. Quan sát trên </w:t>
      </w:r>
      <w:r w:rsidR="004259F4">
        <w:rPr>
          <w:lang w:val="en-US"/>
        </w:rPr>
        <w:t xml:space="preserve">Biểu </w:t>
      </w:r>
      <w:r>
        <w:rPr>
          <w:lang w:val="en-US"/>
        </w:rPr>
        <w:t xml:space="preserve">đồ </w:t>
      </w:r>
      <w:r w:rsidR="004259F4">
        <w:rPr>
          <w:lang w:val="en-US"/>
        </w:rPr>
        <w:t xml:space="preserve">15 </w:t>
      </w:r>
      <w:r>
        <w:rPr>
          <w:lang w:val="en-US"/>
        </w:rPr>
        <w:t xml:space="preserve">cho thấy, chênh lệch giữa các đơn vị không đáng kể. </w:t>
      </w:r>
    </w:p>
    <w:p w:rsidR="00F20FB6" w:rsidRDefault="00F20FB6" w:rsidP="00DE4436">
      <w:pPr>
        <w:widowControl w:val="0"/>
        <w:ind w:firstLine="720"/>
        <w:jc w:val="both"/>
        <w:rPr>
          <w:lang w:val="en-US"/>
        </w:rPr>
      </w:pPr>
      <w:r>
        <w:rPr>
          <w:lang w:val="en-US"/>
        </w:rPr>
        <w:lastRenderedPageBreak/>
        <w:t xml:space="preserve">Năm 2015, ghi nhận nỗ lực vượt bậc của UBND huyện Khánh Sơn (từ 61,36% lên 73,9%), UBND thành phố Cam Ranh (từ 66,24% lên 75,85%). </w:t>
      </w:r>
    </w:p>
    <w:p w:rsidR="00CA5AE4" w:rsidRDefault="00CA5AE4" w:rsidP="00DE4436">
      <w:pPr>
        <w:widowControl w:val="0"/>
        <w:jc w:val="center"/>
        <w:rPr>
          <w:lang w:val="en-US"/>
        </w:rPr>
      </w:pPr>
      <w:r>
        <w:rPr>
          <w:noProof/>
          <w:lang w:eastAsia="vi-VN"/>
        </w:rPr>
        <w:drawing>
          <wp:inline distT="0" distB="0" distL="0" distR="0" wp14:anchorId="37E339BF" wp14:editId="232B1906">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C507E" w:rsidRPr="000C507E" w:rsidRDefault="000C507E" w:rsidP="00DE4436">
      <w:pPr>
        <w:widowControl w:val="0"/>
        <w:jc w:val="center"/>
        <w:rPr>
          <w:b/>
          <w:sz w:val="26"/>
          <w:lang w:val="en-US"/>
        </w:rPr>
      </w:pPr>
      <w:r w:rsidRPr="000C507E">
        <w:rPr>
          <w:b/>
          <w:sz w:val="26"/>
          <w:lang w:val="en-US"/>
        </w:rPr>
        <w:t>Biểu đồ 15: Chỉ số hài lòng Kết quả, tiến độ giải quyết công việc – UBND cấp huyện</w:t>
      </w:r>
    </w:p>
    <w:p w:rsidR="00F56A1F" w:rsidRPr="002D2F6D" w:rsidRDefault="00F56A1F" w:rsidP="00DE4436">
      <w:pPr>
        <w:widowControl w:val="0"/>
        <w:ind w:firstLine="720"/>
        <w:jc w:val="both"/>
        <w:rPr>
          <w:i/>
          <w:lang w:val="en-US"/>
        </w:rPr>
      </w:pPr>
      <w:r w:rsidRPr="002D2F6D">
        <w:rPr>
          <w:i/>
          <w:lang w:val="en-US"/>
        </w:rPr>
        <w:t>Thông tin khảo sát chi tiết có một số điểm đáng lưu ý sau:</w:t>
      </w:r>
    </w:p>
    <w:p w:rsidR="000C507E" w:rsidRDefault="00F56A1F" w:rsidP="00DE4436">
      <w:pPr>
        <w:widowControl w:val="0"/>
        <w:ind w:firstLine="720"/>
        <w:jc w:val="both"/>
        <w:rPr>
          <w:lang w:val="en-US"/>
        </w:rPr>
      </w:pPr>
      <w:r>
        <w:rPr>
          <w:noProof/>
          <w:lang w:eastAsia="vi-VN"/>
        </w:rPr>
        <w:drawing>
          <wp:anchor distT="0" distB="0" distL="114300" distR="114300" simplePos="0" relativeHeight="251683840" behindDoc="1" locked="0" layoutInCell="1" allowOverlap="1" wp14:anchorId="476BBD57" wp14:editId="0B4B9B5C">
            <wp:simplePos x="0" y="0"/>
            <wp:positionH relativeFrom="column">
              <wp:posOffset>2863215</wp:posOffset>
            </wp:positionH>
            <wp:positionV relativeFrom="paragraph">
              <wp:posOffset>238125</wp:posOffset>
            </wp:positionV>
            <wp:extent cx="3086100" cy="2042795"/>
            <wp:effectExtent l="0" t="0" r="19050" b="14605"/>
            <wp:wrapTight wrapText="bothSides">
              <wp:wrapPolygon edited="0">
                <wp:start x="0" y="0"/>
                <wp:lineTo x="0" y="21553"/>
                <wp:lineTo x="21600" y="21553"/>
                <wp:lineTo x="21600" y="0"/>
                <wp:lineTo x="0" y="0"/>
              </wp:wrapPolygon>
            </wp:wrapTight>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r>
        <w:rPr>
          <w:lang w:val="en-US"/>
        </w:rPr>
        <w:t xml:space="preserve">Có 7,52% khách hàng cho biết không được hướng dẫn hoặc hướng dẫn không đầy đủ, rõ ràng về cách thức tra cứu tiến độ giải quyết hồ sơ của mình. 18,01% đánh giá có hướng dẫn tạm được; 64,92% được hướng dẫn khá rõ. Có 9,54% khách hàng rất thành thạo trong việc tra cứu thông tin tiến độ, kết quả giải quyết hồ sơ; và tra cứu qua Cổng thông tin điện tử đã dần trở nên quen thuộc. Tuy nhiên kết quả này còn khá khiêm tốn sau một thời gian đẩy mạnh ứng dụng công nghệ thông tin giải quyết thủ tục hành chính. </w:t>
      </w:r>
    </w:p>
    <w:p w:rsidR="000C507E" w:rsidRDefault="00B770D0" w:rsidP="00DE4436">
      <w:pPr>
        <w:widowControl w:val="0"/>
        <w:ind w:firstLine="720"/>
        <w:jc w:val="both"/>
        <w:rPr>
          <w:lang w:val="en-US"/>
        </w:rPr>
      </w:pPr>
      <w:r>
        <w:rPr>
          <w:noProof/>
          <w:lang w:eastAsia="vi-VN"/>
        </w:rPr>
        <w:drawing>
          <wp:anchor distT="0" distB="0" distL="114300" distR="114300" simplePos="0" relativeHeight="251684864" behindDoc="1" locked="0" layoutInCell="1" allowOverlap="1" wp14:anchorId="6E93C959" wp14:editId="36A04CA0">
            <wp:simplePos x="0" y="0"/>
            <wp:positionH relativeFrom="column">
              <wp:posOffset>15240</wp:posOffset>
            </wp:positionH>
            <wp:positionV relativeFrom="paragraph">
              <wp:posOffset>17145</wp:posOffset>
            </wp:positionV>
            <wp:extent cx="3152775" cy="1581150"/>
            <wp:effectExtent l="0" t="0" r="9525" b="19050"/>
            <wp:wrapTight wrapText="bothSides">
              <wp:wrapPolygon edited="0">
                <wp:start x="0" y="0"/>
                <wp:lineTo x="0" y="21600"/>
                <wp:lineTo x="21535" y="21600"/>
                <wp:lineTo x="21535" y="0"/>
                <wp:lineTo x="0" y="0"/>
              </wp:wrapPolygon>
            </wp:wrapTight>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r w:rsidR="00F56A1F">
        <w:rPr>
          <w:lang w:val="en-US"/>
        </w:rPr>
        <w:t xml:space="preserve">Sau khi nộp hồ sơ, </w:t>
      </w:r>
      <w:r>
        <w:rPr>
          <w:lang w:val="en-US"/>
        </w:rPr>
        <w:t xml:space="preserve">32,93% khách hàng phải bổ sung 01 lần; 7,93% phải bổ sung 02 lần; một số trường hợp bị yêu cầu bổ sung 3 – 4 lần trở lên. </w:t>
      </w:r>
      <w:r w:rsidR="007A1CC9">
        <w:rPr>
          <w:lang w:val="en-US"/>
        </w:rPr>
        <w:t>Như vậy</w:t>
      </w:r>
      <w:r w:rsidR="007A1CC9" w:rsidRPr="007A1CC9">
        <w:rPr>
          <w:b/>
          <w:lang w:val="en-US"/>
        </w:rPr>
        <w:t>, có đến gần 43% khách hàng phải bổ sung hồ sơ ít nhất 01 lần</w:t>
      </w:r>
      <w:r w:rsidR="007A1CC9">
        <w:rPr>
          <w:lang w:val="en-US"/>
        </w:rPr>
        <w:t xml:space="preserve"> sau khi đã nộp cho Bộ phận một cửa. </w:t>
      </w:r>
      <w:r>
        <w:rPr>
          <w:lang w:val="en-US"/>
        </w:rPr>
        <w:t>Còn tình trạng đề nghị bổ sung</w:t>
      </w:r>
      <w:r w:rsidR="007A1CC9">
        <w:rPr>
          <w:lang w:val="en-US"/>
        </w:rPr>
        <w:t xml:space="preserve"> không thực hiện</w:t>
      </w:r>
      <w:r>
        <w:rPr>
          <w:lang w:val="en-US"/>
        </w:rPr>
        <w:t xml:space="preserve"> bằng văn bản theo đúng quy định mà đợi đến khi khách hàng đến trực tiếp Bộ phận một cửa</w:t>
      </w:r>
      <w:r w:rsidR="007A1CC9">
        <w:rPr>
          <w:lang w:val="en-US"/>
        </w:rPr>
        <w:t xml:space="preserve">, </w:t>
      </w:r>
      <w:r w:rsidR="007A1CC9">
        <w:rPr>
          <w:lang w:val="en-US"/>
        </w:rPr>
        <w:lastRenderedPageBreak/>
        <w:t>công chức</w:t>
      </w:r>
      <w:r>
        <w:rPr>
          <w:lang w:val="en-US"/>
        </w:rPr>
        <w:t xml:space="preserve"> mới đưa ra yêu cầu. </w:t>
      </w:r>
    </w:p>
    <w:p w:rsidR="000C507E" w:rsidRDefault="00B770D0" w:rsidP="00DE4436">
      <w:pPr>
        <w:widowControl w:val="0"/>
        <w:ind w:firstLine="720"/>
        <w:jc w:val="both"/>
        <w:rPr>
          <w:lang w:val="en-US"/>
        </w:rPr>
      </w:pPr>
      <w:r>
        <w:rPr>
          <w:noProof/>
          <w:lang w:eastAsia="vi-VN"/>
        </w:rPr>
        <w:drawing>
          <wp:anchor distT="0" distB="0" distL="114300" distR="114300" simplePos="0" relativeHeight="251685888" behindDoc="1" locked="0" layoutInCell="1" allowOverlap="1" wp14:anchorId="3EA8622D" wp14:editId="5CCB4032">
            <wp:simplePos x="0" y="0"/>
            <wp:positionH relativeFrom="column">
              <wp:posOffset>2793365</wp:posOffset>
            </wp:positionH>
            <wp:positionV relativeFrom="paragraph">
              <wp:posOffset>88900</wp:posOffset>
            </wp:positionV>
            <wp:extent cx="3133725" cy="1938020"/>
            <wp:effectExtent l="0" t="0" r="9525" b="24130"/>
            <wp:wrapTight wrapText="bothSides">
              <wp:wrapPolygon edited="0">
                <wp:start x="0" y="0"/>
                <wp:lineTo x="0" y="21657"/>
                <wp:lineTo x="21534" y="21657"/>
                <wp:lineTo x="21534" y="0"/>
                <wp:lineTo x="0" y="0"/>
              </wp:wrapPolygon>
            </wp:wrapTight>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Pr>
          <w:lang w:val="en-US"/>
        </w:rPr>
        <w:t xml:space="preserve">Đa số khách hàng (80,78%) chỉ đi 1 lần là nhận được kết quả, và 2,28% nhận được kết quả qua đường chuyển phát nhanh. Còn lại 12,9% phải đi mất 02 lần, một số khách hàng phải đi lại rất nhiều lần. Nguyên nhân được cơ quan hành chính giải thích rất phong phú, đa dạng: hồ sơ sai sót, đang giải quyết, thiếu giấy tờ, lãnh đạo chưa ký duyệt, công việc nhiều, </w:t>
      </w:r>
      <w:r w:rsidR="002D2F6D">
        <w:rPr>
          <w:lang w:val="en-US"/>
        </w:rPr>
        <w:t xml:space="preserve">bận công tác, </w:t>
      </w:r>
      <w:r>
        <w:rPr>
          <w:lang w:val="en-US"/>
        </w:rPr>
        <w:t xml:space="preserve">cơ quan khác chưa </w:t>
      </w:r>
      <w:r w:rsidR="002D2F6D">
        <w:rPr>
          <w:lang w:val="en-US"/>
        </w:rPr>
        <w:t>trả lời, chưa có giấy [</w:t>
      </w:r>
      <w:r w:rsidR="002D2F6D" w:rsidRPr="002D2F6D">
        <w:rPr>
          <w:i/>
          <w:lang w:val="en-US"/>
        </w:rPr>
        <w:t>phôi giấy</w:t>
      </w:r>
      <w:r w:rsidR="002D2F6D">
        <w:rPr>
          <w:lang w:val="en-US"/>
        </w:rPr>
        <w:t xml:space="preserve"> </w:t>
      </w:r>
      <w:r w:rsidR="002D2F6D" w:rsidRPr="002D2F6D">
        <w:rPr>
          <w:i/>
          <w:lang w:val="en-US"/>
        </w:rPr>
        <w:t>chứng nhận quyền sử dụng đất</w:t>
      </w:r>
      <w:r w:rsidR="002D2F6D">
        <w:rPr>
          <w:lang w:val="en-US"/>
        </w:rPr>
        <w:t xml:space="preserve">] để cấp,… và thậm chí </w:t>
      </w:r>
      <w:r w:rsidR="002D2F6D" w:rsidRPr="00FF397D">
        <w:rPr>
          <w:b/>
          <w:lang w:val="en-US"/>
        </w:rPr>
        <w:t>không thèm giải thích lý do</w:t>
      </w:r>
      <w:r w:rsidR="002D2F6D">
        <w:rPr>
          <w:lang w:val="en-US"/>
        </w:rPr>
        <w:t xml:space="preserve">. Những tình huống này tương ứng với 9,55% hồ sơ trễ hẹn, trong đó có những hồ sơ </w:t>
      </w:r>
      <w:r w:rsidR="002D2F6D" w:rsidRPr="00E56431">
        <w:rPr>
          <w:b/>
          <w:lang w:val="en-US"/>
        </w:rPr>
        <w:t>trễ gấp đôi thời hạn</w:t>
      </w:r>
      <w:r w:rsidR="002D2F6D">
        <w:rPr>
          <w:lang w:val="en-US"/>
        </w:rPr>
        <w:t xml:space="preserve"> đã ghi trên Phiếu biên nhận hoặc hơn.</w:t>
      </w:r>
    </w:p>
    <w:p w:rsidR="000C507E" w:rsidRDefault="00CA5AE4" w:rsidP="00DE4436">
      <w:pPr>
        <w:widowControl w:val="0"/>
        <w:ind w:firstLine="720"/>
        <w:jc w:val="both"/>
        <w:rPr>
          <w:b/>
          <w:i/>
          <w:lang w:val="en-US"/>
        </w:rPr>
      </w:pPr>
      <w:r w:rsidRPr="002D2F6D">
        <w:rPr>
          <w:b/>
          <w:i/>
          <w:lang w:val="en-US"/>
        </w:rPr>
        <w:t>e) Tiếp nhận, xử lý thông tin phản hồi</w:t>
      </w:r>
      <w:r w:rsidR="002D2F6D">
        <w:rPr>
          <w:b/>
          <w:i/>
          <w:lang w:val="en-US"/>
        </w:rPr>
        <w:t>:</w:t>
      </w:r>
    </w:p>
    <w:p w:rsidR="00E56431" w:rsidRPr="00E56431" w:rsidRDefault="00E56431" w:rsidP="00DE4436">
      <w:pPr>
        <w:widowControl w:val="0"/>
        <w:ind w:firstLine="720"/>
        <w:jc w:val="both"/>
        <w:rPr>
          <w:lang w:val="en-US"/>
        </w:rPr>
      </w:pPr>
      <w:r>
        <w:t>Tiêu chí này phản ảnh mức độ hài lòng của tổ chức, cá nhân về sự minh bạch các thông tin liên quan đến quyền, trách nhiệm phản ánh, kiến nghị của khách hàng, các thông tin cần thiết theo quy định để khách hàng có thể gửi phản ánh, kiến nghị nếu có, mức độ thuận tiện, sự sẵn sàng và tính kịp thời trong việc xử lý và trả lời ý kiến của khách hàng có liên quan đến sự phục vụ của mình</w:t>
      </w:r>
      <w:r>
        <w:rPr>
          <w:lang w:val="en-US"/>
        </w:rPr>
        <w:t>.</w:t>
      </w:r>
    </w:p>
    <w:p w:rsidR="00CA5AE4" w:rsidRDefault="00CA5AE4" w:rsidP="00DE4436">
      <w:pPr>
        <w:widowControl w:val="0"/>
        <w:jc w:val="center"/>
        <w:rPr>
          <w:lang w:val="en-US"/>
        </w:rPr>
      </w:pPr>
      <w:r>
        <w:rPr>
          <w:noProof/>
          <w:lang w:eastAsia="vi-VN"/>
        </w:rPr>
        <w:drawing>
          <wp:inline distT="0" distB="0" distL="0" distR="0" wp14:anchorId="7C6AB4EC" wp14:editId="24ABBE1E">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C507E" w:rsidRPr="000C507E" w:rsidRDefault="000C507E" w:rsidP="00DE4436">
      <w:pPr>
        <w:widowControl w:val="0"/>
        <w:jc w:val="center"/>
        <w:rPr>
          <w:b/>
          <w:sz w:val="26"/>
          <w:lang w:val="en-US"/>
        </w:rPr>
      </w:pPr>
      <w:r w:rsidRPr="000C507E">
        <w:rPr>
          <w:b/>
          <w:sz w:val="26"/>
          <w:lang w:val="en-US"/>
        </w:rPr>
        <w:t>Biểu đồ 16: Chỉ số hài lòng Tiếp nhận, xử lý thông tin phản hồi – UBND cấp huyện</w:t>
      </w:r>
    </w:p>
    <w:p w:rsidR="002D2F6D" w:rsidRDefault="00E56431" w:rsidP="00DE4436">
      <w:pPr>
        <w:widowControl w:val="0"/>
        <w:ind w:firstLine="720"/>
        <w:jc w:val="both"/>
        <w:rPr>
          <w:lang w:val="en-US"/>
        </w:rPr>
      </w:pPr>
      <w:r>
        <w:rPr>
          <w:lang w:val="en-US"/>
        </w:rPr>
        <w:t>Kết quả năm 2015, UBND thành phố Cam Ranh vươn lên vị trí đầu với chỉ số đạt 84,28%, mức Tốt. Kế tiếp là UBND thị xã Ninh Hòa, huyện Cam Lâm. Cả 8/8 đơn vị có chỉ số đạ</w:t>
      </w:r>
      <w:r w:rsidR="004259F4">
        <w:rPr>
          <w:lang w:val="en-US"/>
        </w:rPr>
        <w:t>t trên 75%, kéo</w:t>
      </w:r>
      <w:r>
        <w:rPr>
          <w:lang w:val="en-US"/>
        </w:rPr>
        <w:t xml:space="preserve"> theo chỉ số hài lòng trung bình về Tiếp nhận, </w:t>
      </w:r>
      <w:r>
        <w:rPr>
          <w:lang w:val="en-US"/>
        </w:rPr>
        <w:lastRenderedPageBreak/>
        <w:t>xử lý thông tin phản hồi đạt 78,63%, cao hơn so với năm 2014 (76,17%).</w:t>
      </w:r>
    </w:p>
    <w:p w:rsidR="000C507E" w:rsidRDefault="00E56431" w:rsidP="00DE4436">
      <w:pPr>
        <w:widowControl w:val="0"/>
        <w:ind w:firstLine="720"/>
        <w:jc w:val="both"/>
        <w:rPr>
          <w:lang w:val="en-US"/>
        </w:rPr>
      </w:pPr>
      <w:r>
        <w:rPr>
          <w:lang w:val="en-US"/>
        </w:rPr>
        <w:t xml:space="preserve">Trả lời phiếu khảo sát, 17,47% khách hàng cho biết các đơn vị có thực hiện công khai quyền, trách nhiệm phản ánh, kiến nghị của người dân, tổ chức, doanh nghiệp khi giao dịch, giải quyết công việc tại cơ quan hành chính. Gần 80% đánh giá thông tin được niêm yết đầy đủ, rõ ràng. 85,3% nhận thấy các cơ quan đã quan tâm hơn đến việc tiếp thu các góp ý, kiến nghị của khách hàng. Việc gửi phản ánh, kiến nghị thuận tiện hơn trước và việc xử lý, trả lời của các cơ quan </w:t>
      </w:r>
      <w:r w:rsidR="004259F4">
        <w:rPr>
          <w:lang w:val="en-US"/>
        </w:rPr>
        <w:t xml:space="preserve">cũng </w:t>
      </w:r>
      <w:r>
        <w:rPr>
          <w:lang w:val="en-US"/>
        </w:rPr>
        <w:t>cầu thị, thỏa đáng hơn.</w:t>
      </w:r>
      <w:r w:rsidR="005A2F69">
        <w:rPr>
          <w:lang w:val="en-US"/>
        </w:rPr>
        <w:t xml:space="preserve"> </w:t>
      </w:r>
    </w:p>
    <w:p w:rsidR="00CA5AE4" w:rsidRPr="00E035A1" w:rsidRDefault="002332A0" w:rsidP="00DE4436">
      <w:pPr>
        <w:widowControl w:val="0"/>
        <w:ind w:firstLine="720"/>
        <w:jc w:val="both"/>
        <w:rPr>
          <w:b/>
          <w:lang w:val="en-US"/>
        </w:rPr>
      </w:pPr>
      <w:r>
        <w:rPr>
          <w:b/>
          <w:lang w:val="en-US"/>
        </w:rPr>
        <w:t>4</w:t>
      </w:r>
      <w:r w:rsidR="002D2F6D">
        <w:rPr>
          <w:b/>
          <w:lang w:val="en-US"/>
        </w:rPr>
        <w:t xml:space="preserve">. </w:t>
      </w:r>
      <w:r w:rsidR="00CA5AE4" w:rsidRPr="00E035A1">
        <w:rPr>
          <w:b/>
          <w:lang w:val="en-US"/>
        </w:rPr>
        <w:t>Những vấn đề khách hàng chưa hài lòng</w:t>
      </w:r>
    </w:p>
    <w:p w:rsidR="005A2F69" w:rsidRDefault="005A2F69" w:rsidP="00DE4436">
      <w:pPr>
        <w:widowControl w:val="0"/>
        <w:tabs>
          <w:tab w:val="left" w:leader="dot" w:pos="9356"/>
        </w:tabs>
        <w:spacing w:before="120"/>
        <w:ind w:firstLine="720"/>
        <w:jc w:val="both"/>
        <w:rPr>
          <w:szCs w:val="28"/>
          <w:lang w:val="en-US"/>
        </w:rPr>
      </w:pPr>
      <w:r>
        <w:rPr>
          <w:szCs w:val="28"/>
          <w:lang w:val="en-US"/>
        </w:rPr>
        <w:t>Qua khảo sát, khách hàng phản ánh một số vấn đề chưa hài lòng tại UBND cấp huyện (xem chi tiết tại Phụ lục), trong đó tập trung một số điểm như sau:</w:t>
      </w:r>
    </w:p>
    <w:p w:rsidR="00CA5AE4" w:rsidRPr="00C82991" w:rsidRDefault="00CA5AE4" w:rsidP="00DE4436">
      <w:pPr>
        <w:widowControl w:val="0"/>
        <w:tabs>
          <w:tab w:val="left" w:leader="dot" w:pos="9356"/>
        </w:tabs>
        <w:spacing w:before="120"/>
        <w:ind w:firstLine="720"/>
        <w:jc w:val="both"/>
        <w:rPr>
          <w:szCs w:val="28"/>
        </w:rPr>
      </w:pPr>
      <w:r w:rsidRPr="00C82991">
        <w:rPr>
          <w:szCs w:val="28"/>
        </w:rPr>
        <w:t>- Nhân viên làm việc không chuyên nghiệp, nghiệp vụ còn yếu, thái độ phục vụ còn cửa quyền, hách dịch, thiếu lịch sự, tôn trọng người dân.</w:t>
      </w:r>
    </w:p>
    <w:p w:rsidR="005A2F69" w:rsidRPr="005A2F69" w:rsidRDefault="00CA5AE4" w:rsidP="00DE4436">
      <w:pPr>
        <w:widowControl w:val="0"/>
        <w:tabs>
          <w:tab w:val="left" w:leader="dot" w:pos="9356"/>
        </w:tabs>
        <w:spacing w:before="120"/>
        <w:ind w:firstLine="720"/>
        <w:jc w:val="both"/>
        <w:rPr>
          <w:szCs w:val="28"/>
        </w:rPr>
      </w:pPr>
      <w:r w:rsidRPr="00C82991">
        <w:rPr>
          <w:szCs w:val="28"/>
        </w:rPr>
        <w:t>- Thời gian cấp giấy chứng nhận quyền sử dụng đất còn kéo dài</w:t>
      </w:r>
      <w:r w:rsidR="005A2F69" w:rsidRPr="005A2F69">
        <w:rPr>
          <w:szCs w:val="28"/>
        </w:rPr>
        <w:t xml:space="preserve">, </w:t>
      </w:r>
      <w:r w:rsidR="005A2F69" w:rsidRPr="00C82991">
        <w:rPr>
          <w:szCs w:val="28"/>
        </w:rPr>
        <w:t>không đúng hẹn, thông báo lý do trễ hạn không kịp thời, công chức giải thích không rõ</w:t>
      </w:r>
      <w:r w:rsidR="005A2F69" w:rsidRPr="005A2F69">
        <w:rPr>
          <w:szCs w:val="28"/>
        </w:rPr>
        <w:t>.</w:t>
      </w:r>
    </w:p>
    <w:p w:rsidR="00CA5AE4" w:rsidRPr="005A2F69" w:rsidRDefault="005A2F69" w:rsidP="00DE4436">
      <w:pPr>
        <w:widowControl w:val="0"/>
        <w:tabs>
          <w:tab w:val="left" w:leader="dot" w:pos="9356"/>
        </w:tabs>
        <w:spacing w:before="120"/>
        <w:ind w:firstLine="720"/>
        <w:jc w:val="both"/>
        <w:rPr>
          <w:szCs w:val="28"/>
        </w:rPr>
      </w:pPr>
      <w:r w:rsidRPr="005A2F69">
        <w:rPr>
          <w:szCs w:val="28"/>
        </w:rPr>
        <w:t>- Nếu khách hàng</w:t>
      </w:r>
      <w:r w:rsidR="00CA5AE4" w:rsidRPr="00C82991">
        <w:rPr>
          <w:szCs w:val="28"/>
        </w:rPr>
        <w:t xml:space="preserve"> tự làm một hồ sơ hoàn chỉnh chắc phải bổ sung rất nhiều loại thông tin giấy tờ</w:t>
      </w:r>
      <w:r w:rsidRPr="005A2F69">
        <w:rPr>
          <w:szCs w:val="28"/>
        </w:rPr>
        <w:t>, do vậy có tâm lý nhờ vả công chức để</w:t>
      </w:r>
      <w:r w:rsidR="00CA5AE4" w:rsidRPr="00C82991">
        <w:rPr>
          <w:szCs w:val="28"/>
        </w:rPr>
        <w:t xml:space="preserve"> tiết kiệm được thời gian</w:t>
      </w:r>
      <w:r w:rsidR="004259F4" w:rsidRPr="004259F4">
        <w:rPr>
          <w:szCs w:val="28"/>
        </w:rPr>
        <w:t>,</w:t>
      </w:r>
      <w:r w:rsidR="00CA5AE4" w:rsidRPr="00C82991">
        <w:rPr>
          <w:szCs w:val="28"/>
        </w:rPr>
        <w:t xml:space="preserve"> công sức</w:t>
      </w:r>
      <w:r w:rsidRPr="005A2F69">
        <w:rPr>
          <w:szCs w:val="28"/>
        </w:rPr>
        <w:t>.</w:t>
      </w:r>
    </w:p>
    <w:p w:rsidR="00CA5AE4" w:rsidRPr="00FF397D" w:rsidRDefault="00CA5AE4" w:rsidP="00DE4436">
      <w:pPr>
        <w:widowControl w:val="0"/>
        <w:tabs>
          <w:tab w:val="left" w:leader="dot" w:pos="9356"/>
        </w:tabs>
        <w:spacing w:before="120"/>
        <w:ind w:firstLine="720"/>
        <w:jc w:val="both"/>
        <w:rPr>
          <w:szCs w:val="28"/>
        </w:rPr>
      </w:pPr>
      <w:r w:rsidRPr="00C82991">
        <w:rPr>
          <w:szCs w:val="28"/>
        </w:rPr>
        <w:t xml:space="preserve">- </w:t>
      </w:r>
      <w:r w:rsidR="005A2F69" w:rsidRPr="005A2F69">
        <w:rPr>
          <w:szCs w:val="28"/>
        </w:rPr>
        <w:t>Còn gợi ý chi phí bồi dưỡng</w:t>
      </w:r>
      <w:r w:rsidRPr="00C82991">
        <w:rPr>
          <w:szCs w:val="28"/>
        </w:rPr>
        <w:t xml:space="preserve"> </w:t>
      </w:r>
      <w:r w:rsidR="005A2F69" w:rsidRPr="005A2F69">
        <w:rPr>
          <w:szCs w:val="28"/>
        </w:rPr>
        <w:t>và thực tế có xảy ra các trường hợp phải bỏ</w:t>
      </w:r>
      <w:r w:rsidR="005A2F69">
        <w:rPr>
          <w:szCs w:val="28"/>
        </w:rPr>
        <w:t xml:space="preserve"> chi phí kh</w:t>
      </w:r>
      <w:r w:rsidR="005A2F69" w:rsidRPr="005A2F69">
        <w:rPr>
          <w:szCs w:val="28"/>
        </w:rPr>
        <w:t>ông chính thức để giải quyết công việc.</w:t>
      </w:r>
    </w:p>
    <w:tbl>
      <w:tblPr>
        <w:tblStyle w:val="TableGrid"/>
        <w:tblW w:w="0" w:type="auto"/>
        <w:tblLook w:val="04A0" w:firstRow="1" w:lastRow="0" w:firstColumn="1" w:lastColumn="0" w:noHBand="0" w:noVBand="1"/>
      </w:tblPr>
      <w:tblGrid>
        <w:gridCol w:w="9570"/>
      </w:tblGrid>
      <w:tr w:rsidR="001B7605" w:rsidRPr="001B7605" w:rsidTr="004A0010">
        <w:tc>
          <w:tcPr>
            <w:tcW w:w="9570" w:type="dxa"/>
            <w:shd w:val="clear" w:color="auto" w:fill="FDE9D9" w:themeFill="accent6" w:themeFillTint="33"/>
          </w:tcPr>
          <w:p w:rsidR="001B7605" w:rsidRPr="001B7605" w:rsidRDefault="001B7605" w:rsidP="00DE4436">
            <w:pPr>
              <w:widowControl w:val="0"/>
              <w:tabs>
                <w:tab w:val="left" w:leader="dot" w:pos="9356"/>
              </w:tabs>
              <w:spacing w:before="120"/>
              <w:jc w:val="both"/>
              <w:rPr>
                <w:i/>
              </w:rPr>
            </w:pPr>
            <w:r w:rsidRPr="00FF397D">
              <w:rPr>
                <w:i/>
              </w:rPr>
              <w:t>“</w:t>
            </w:r>
            <w:r w:rsidRPr="001B7605">
              <w:rPr>
                <w:i/>
              </w:rPr>
              <w:t>Có trường hợp công chức gợi ý người dân đưa hồ sơ làm với mức giá 2 triệu/1 hồ sơ (không nhớ rõ tên). Cũng có trường hợp giá 5 triệu, gợi ý người dân rẻ rẻ không được. Bản thân người dân thấy cũng chấp nhận”.</w:t>
            </w:r>
          </w:p>
          <w:p w:rsidR="001B7605" w:rsidRPr="007A1CC9" w:rsidRDefault="001B7605" w:rsidP="00DE4436">
            <w:pPr>
              <w:widowControl w:val="0"/>
              <w:tabs>
                <w:tab w:val="left" w:leader="dot" w:pos="9356"/>
              </w:tabs>
              <w:jc w:val="right"/>
            </w:pPr>
            <w:r w:rsidRPr="001B7605">
              <w:t xml:space="preserve">Trích nguyên văn </w:t>
            </w:r>
            <w:r w:rsidR="007A1CC9" w:rsidRPr="007A1CC9">
              <w:t>phản ánh</w:t>
            </w:r>
            <w:r w:rsidRPr="001B7605">
              <w:t xml:space="preserve"> của người dân </w:t>
            </w:r>
          </w:p>
          <w:p w:rsidR="001B7605" w:rsidRPr="001B7605" w:rsidRDefault="001B7605" w:rsidP="00DE4436">
            <w:pPr>
              <w:widowControl w:val="0"/>
              <w:tabs>
                <w:tab w:val="left" w:leader="dot" w:pos="9356"/>
              </w:tabs>
              <w:jc w:val="right"/>
              <w:rPr>
                <w:szCs w:val="28"/>
              </w:rPr>
            </w:pPr>
            <w:r w:rsidRPr="001B7605">
              <w:t>có giao dịch tại UBND thị xã Ninh Hòa</w:t>
            </w:r>
          </w:p>
        </w:tc>
      </w:tr>
    </w:tbl>
    <w:p w:rsidR="001B7605" w:rsidRPr="001B7605" w:rsidRDefault="001B7605" w:rsidP="00DE4436">
      <w:pPr>
        <w:widowControl w:val="0"/>
        <w:tabs>
          <w:tab w:val="left" w:leader="dot" w:pos="9356"/>
        </w:tabs>
        <w:spacing w:before="120"/>
        <w:ind w:firstLine="720"/>
        <w:jc w:val="both"/>
        <w:rPr>
          <w:szCs w:val="28"/>
        </w:rPr>
      </w:pPr>
    </w:p>
    <w:p w:rsidR="00CA5AE4" w:rsidRPr="005A2F69" w:rsidRDefault="002332A0" w:rsidP="00DE4436">
      <w:pPr>
        <w:widowControl w:val="0"/>
        <w:spacing w:before="120"/>
        <w:ind w:firstLine="720"/>
        <w:jc w:val="both"/>
        <w:rPr>
          <w:b/>
          <w:szCs w:val="28"/>
        </w:rPr>
      </w:pPr>
      <w:r w:rsidRPr="002332A0">
        <w:rPr>
          <w:b/>
          <w:szCs w:val="28"/>
        </w:rPr>
        <w:t>5</w:t>
      </w:r>
      <w:r w:rsidR="002D2F6D" w:rsidRPr="005A2F69">
        <w:rPr>
          <w:b/>
          <w:szCs w:val="28"/>
        </w:rPr>
        <w:t xml:space="preserve">. </w:t>
      </w:r>
      <w:r w:rsidR="00CA5AE4" w:rsidRPr="005A2F69">
        <w:rPr>
          <w:b/>
          <w:szCs w:val="28"/>
        </w:rPr>
        <w:t xml:space="preserve">Góp ý, kiến nghị để </w:t>
      </w:r>
      <w:r w:rsidR="005A2F69" w:rsidRPr="005A2F69">
        <w:rPr>
          <w:b/>
          <w:szCs w:val="28"/>
        </w:rPr>
        <w:t xml:space="preserve">các </w:t>
      </w:r>
      <w:r w:rsidR="00CA5AE4" w:rsidRPr="005A2F69">
        <w:rPr>
          <w:b/>
          <w:szCs w:val="28"/>
        </w:rPr>
        <w:t>cơ quan phục vụ tốt hơn</w:t>
      </w:r>
    </w:p>
    <w:p w:rsidR="005A2F69" w:rsidRPr="005A2F69" w:rsidRDefault="005A2F69" w:rsidP="00DE4436">
      <w:pPr>
        <w:widowControl w:val="0"/>
        <w:spacing w:before="120"/>
        <w:ind w:firstLine="720"/>
        <w:jc w:val="both"/>
        <w:rPr>
          <w:szCs w:val="28"/>
        </w:rPr>
      </w:pPr>
      <w:r w:rsidRPr="005A2F69">
        <w:rPr>
          <w:szCs w:val="28"/>
        </w:rPr>
        <w:t>Qua phiếu khảo sát (xem chi tiết tại Phụ lục), khách hàng có một số kiến nghị như sau:</w:t>
      </w:r>
    </w:p>
    <w:p w:rsidR="005A2F69" w:rsidRPr="005A2F69" w:rsidRDefault="005A2F69" w:rsidP="00DE4436">
      <w:pPr>
        <w:widowControl w:val="0"/>
        <w:spacing w:before="120"/>
        <w:ind w:firstLine="720"/>
        <w:jc w:val="both"/>
        <w:rPr>
          <w:szCs w:val="28"/>
        </w:rPr>
      </w:pPr>
      <w:r w:rsidRPr="00C82991">
        <w:rPr>
          <w:szCs w:val="28"/>
        </w:rPr>
        <w:t>-</w:t>
      </w:r>
      <w:r w:rsidRPr="005A2F69">
        <w:rPr>
          <w:szCs w:val="28"/>
        </w:rPr>
        <w:t xml:space="preserve"> Đơn giản hóa thủ tục hành chính, giảm thời gian giải quyết hồ sơ; hỗ trợ, hướng dẫn cụ thể, đầy đủ hơn về thủ tục hồ sơ cho khách hàng; rút ngắn thời gian cấp giấy chứng nhận quyền sử dụng đất.</w:t>
      </w:r>
    </w:p>
    <w:p w:rsidR="005A2F69" w:rsidRPr="001B7605" w:rsidRDefault="00CA5AE4" w:rsidP="00DE4436">
      <w:pPr>
        <w:widowControl w:val="0"/>
        <w:spacing w:before="120"/>
        <w:ind w:firstLine="720"/>
        <w:jc w:val="both"/>
        <w:rPr>
          <w:szCs w:val="28"/>
        </w:rPr>
      </w:pPr>
      <w:r w:rsidRPr="00C82991">
        <w:rPr>
          <w:szCs w:val="28"/>
        </w:rPr>
        <w:t xml:space="preserve">- </w:t>
      </w:r>
      <w:r w:rsidR="005A2F69" w:rsidRPr="005A2F69">
        <w:rPr>
          <w:szCs w:val="28"/>
        </w:rPr>
        <w:t xml:space="preserve">Tăng cường công chức tại Bộ phận một cửa để giảm thời gian chờ đợi, hỗ trợ hướng dẫn thủ tục tốt hơn. </w:t>
      </w:r>
      <w:r w:rsidR="001B7605" w:rsidRPr="001B7605">
        <w:rPr>
          <w:szCs w:val="28"/>
        </w:rPr>
        <w:t>Khi hướng dẫn hồ sơ phải rõ ràng, đầy đủ trong một lần, không để người dân phải làm đi làm lại nhiều lần.</w:t>
      </w:r>
    </w:p>
    <w:p w:rsidR="00CA5AE4" w:rsidRPr="00C82991" w:rsidRDefault="005A2F69" w:rsidP="00DE4436">
      <w:pPr>
        <w:widowControl w:val="0"/>
        <w:spacing w:before="120"/>
        <w:ind w:firstLine="720"/>
        <w:jc w:val="both"/>
        <w:rPr>
          <w:szCs w:val="28"/>
        </w:rPr>
      </w:pPr>
      <w:r w:rsidRPr="00FF397D">
        <w:rPr>
          <w:szCs w:val="28"/>
        </w:rPr>
        <w:lastRenderedPageBreak/>
        <w:t xml:space="preserve">- Bảo đảm thời hạn giải quyết hồ sơ. </w:t>
      </w:r>
      <w:r w:rsidR="00CA5AE4" w:rsidRPr="00C82991">
        <w:rPr>
          <w:szCs w:val="28"/>
        </w:rPr>
        <w:t>Khi hồ sơ bị trễ</w:t>
      </w:r>
      <w:r w:rsidRPr="00FF397D">
        <w:rPr>
          <w:szCs w:val="28"/>
        </w:rPr>
        <w:t xml:space="preserve"> hẹn</w:t>
      </w:r>
      <w:r w:rsidR="00CA5AE4" w:rsidRPr="00C82991">
        <w:rPr>
          <w:szCs w:val="28"/>
        </w:rPr>
        <w:t xml:space="preserve">, </w:t>
      </w:r>
      <w:r w:rsidRPr="00FF397D">
        <w:rPr>
          <w:szCs w:val="28"/>
        </w:rPr>
        <w:t>phải thông báo trước</w:t>
      </w:r>
      <w:r w:rsidR="001B7605" w:rsidRPr="00FF397D">
        <w:rPr>
          <w:szCs w:val="28"/>
        </w:rPr>
        <w:t>, hẹn lại rõ ràng</w:t>
      </w:r>
      <w:r w:rsidRPr="00FF397D">
        <w:rPr>
          <w:szCs w:val="28"/>
        </w:rPr>
        <w:t xml:space="preserve"> để khách hàng khỏi đi lại nhiều lần</w:t>
      </w:r>
      <w:r w:rsidR="00CA5AE4" w:rsidRPr="00C82991">
        <w:rPr>
          <w:szCs w:val="28"/>
        </w:rPr>
        <w:t>.</w:t>
      </w:r>
    </w:p>
    <w:p w:rsidR="005A2F69" w:rsidRPr="001B7605" w:rsidRDefault="00CA5AE4" w:rsidP="00DE4436">
      <w:pPr>
        <w:widowControl w:val="0"/>
        <w:spacing w:before="120"/>
        <w:ind w:firstLine="720"/>
        <w:jc w:val="both"/>
        <w:rPr>
          <w:szCs w:val="28"/>
        </w:rPr>
      </w:pPr>
      <w:r w:rsidRPr="00C82991">
        <w:rPr>
          <w:szCs w:val="28"/>
        </w:rPr>
        <w:t xml:space="preserve">- </w:t>
      </w:r>
      <w:r w:rsidR="001B7605" w:rsidRPr="00C82991">
        <w:rPr>
          <w:szCs w:val="28"/>
        </w:rPr>
        <w:t xml:space="preserve">Công </w:t>
      </w:r>
      <w:r w:rsidRPr="00C82991">
        <w:rPr>
          <w:szCs w:val="28"/>
        </w:rPr>
        <w:t xml:space="preserve">chức </w:t>
      </w:r>
      <w:r w:rsidR="007A1CC9" w:rsidRPr="007A1CC9">
        <w:rPr>
          <w:szCs w:val="28"/>
        </w:rPr>
        <w:t xml:space="preserve">phải </w:t>
      </w:r>
      <w:r w:rsidRPr="00C82991">
        <w:rPr>
          <w:szCs w:val="28"/>
        </w:rPr>
        <w:t>làm việc đúng giờ</w:t>
      </w:r>
      <w:r w:rsidR="001B7605" w:rsidRPr="001B7605">
        <w:rPr>
          <w:szCs w:val="28"/>
        </w:rPr>
        <w:t>; cần</w:t>
      </w:r>
      <w:r w:rsidRPr="00C82991">
        <w:rPr>
          <w:szCs w:val="28"/>
        </w:rPr>
        <w:t xml:space="preserve"> </w:t>
      </w:r>
      <w:r w:rsidR="005A2F69" w:rsidRPr="00C82991">
        <w:rPr>
          <w:szCs w:val="28"/>
        </w:rPr>
        <w:t>bồi dưỡ</w:t>
      </w:r>
      <w:r w:rsidR="004259F4">
        <w:rPr>
          <w:szCs w:val="28"/>
        </w:rPr>
        <w:t>ng</w:t>
      </w:r>
      <w:r w:rsidR="005A2F69" w:rsidRPr="00C82991">
        <w:rPr>
          <w:szCs w:val="28"/>
        </w:rPr>
        <w:t xml:space="preserve"> nghiệp vụ, giáo dục tư cách, đạo đức</w:t>
      </w:r>
      <w:r w:rsidR="001B7605" w:rsidRPr="001B7605">
        <w:rPr>
          <w:szCs w:val="28"/>
        </w:rPr>
        <w:t>,</w:t>
      </w:r>
      <w:r w:rsidR="005A2F69" w:rsidRPr="00C82991">
        <w:rPr>
          <w:szCs w:val="28"/>
        </w:rPr>
        <w:t xml:space="preserve"> thái độ ứng xử</w:t>
      </w:r>
      <w:r w:rsidR="001B7605">
        <w:rPr>
          <w:szCs w:val="28"/>
        </w:rPr>
        <w:t xml:space="preserve"> </w:t>
      </w:r>
      <w:r w:rsidR="005A2F69" w:rsidRPr="00C82991">
        <w:rPr>
          <w:szCs w:val="28"/>
        </w:rPr>
        <w:t>lịch sự với người dân.</w:t>
      </w:r>
    </w:p>
    <w:p w:rsidR="001B7605" w:rsidRPr="00FF397D" w:rsidRDefault="001B7605" w:rsidP="00DE4436">
      <w:pPr>
        <w:widowControl w:val="0"/>
        <w:tabs>
          <w:tab w:val="left" w:leader="dot" w:pos="9356"/>
        </w:tabs>
        <w:spacing w:before="120"/>
        <w:ind w:firstLine="720"/>
        <w:jc w:val="both"/>
        <w:rPr>
          <w:szCs w:val="28"/>
        </w:rPr>
      </w:pPr>
      <w:r w:rsidRPr="00C82991">
        <w:rPr>
          <w:szCs w:val="28"/>
        </w:rPr>
        <w:t xml:space="preserve">- </w:t>
      </w:r>
      <w:r w:rsidRPr="001B7605">
        <w:rPr>
          <w:szCs w:val="28"/>
        </w:rPr>
        <w:t>Bố trí nhà để xe, bảng chỉ dẫn công trình phụ.</w:t>
      </w:r>
    </w:p>
    <w:p w:rsidR="007A1CC9" w:rsidRPr="007A1CC9" w:rsidRDefault="007A1CC9" w:rsidP="00DE4436">
      <w:pPr>
        <w:widowControl w:val="0"/>
        <w:tabs>
          <w:tab w:val="left" w:leader="dot" w:pos="9356"/>
        </w:tabs>
        <w:spacing w:before="120"/>
        <w:ind w:firstLine="720"/>
        <w:jc w:val="both"/>
        <w:rPr>
          <w:szCs w:val="28"/>
          <w:lang w:val="en-US"/>
        </w:rPr>
      </w:pPr>
      <w:r>
        <w:rPr>
          <w:szCs w:val="28"/>
          <w:lang w:val="en-US"/>
        </w:rPr>
        <w:t>- Ngăn ngừa tiêu cực.</w:t>
      </w:r>
    </w:p>
    <w:tbl>
      <w:tblPr>
        <w:tblStyle w:val="TableGrid"/>
        <w:tblW w:w="0" w:type="auto"/>
        <w:tblLook w:val="04A0" w:firstRow="1" w:lastRow="0" w:firstColumn="1" w:lastColumn="0" w:noHBand="0" w:noVBand="1"/>
      </w:tblPr>
      <w:tblGrid>
        <w:gridCol w:w="9570"/>
      </w:tblGrid>
      <w:tr w:rsidR="001B7605" w:rsidRPr="001B7605" w:rsidTr="004A0010">
        <w:tc>
          <w:tcPr>
            <w:tcW w:w="9570" w:type="dxa"/>
            <w:shd w:val="clear" w:color="auto" w:fill="DAEEF3" w:themeFill="accent5" w:themeFillTint="33"/>
          </w:tcPr>
          <w:p w:rsidR="001B7605" w:rsidRPr="001B7605" w:rsidRDefault="001B7605" w:rsidP="00DE4436">
            <w:pPr>
              <w:widowControl w:val="0"/>
              <w:spacing w:before="120"/>
              <w:jc w:val="both"/>
              <w:rPr>
                <w:i/>
                <w:szCs w:val="28"/>
              </w:rPr>
            </w:pPr>
            <w:r w:rsidRPr="001B7605">
              <w:rPr>
                <w:i/>
                <w:szCs w:val="28"/>
              </w:rPr>
              <w:t>“Mong các cấp giải quyết nhanh hơn cho người dân vì bản thân thấy có những trường hợp ngỏ ý và đòi hỏi tiền bồi dưỡng của người dân thì hồ sơ mới giải quyết, không thì sẽ khó dễ trong quá trình nhận hồ sơ. Rất mong có sự can thiệp của cấp trên để người dân không thiệt thòi”.</w:t>
            </w:r>
          </w:p>
          <w:p w:rsidR="001B7605" w:rsidRPr="00FF397D" w:rsidRDefault="001B7605" w:rsidP="00DE4436">
            <w:pPr>
              <w:widowControl w:val="0"/>
              <w:jc w:val="right"/>
              <w:rPr>
                <w:szCs w:val="28"/>
              </w:rPr>
            </w:pPr>
            <w:r w:rsidRPr="001B7605">
              <w:rPr>
                <w:szCs w:val="28"/>
              </w:rPr>
              <w:t xml:space="preserve">Trích nguyên văn kiến nghị của người dân </w:t>
            </w:r>
          </w:p>
          <w:p w:rsidR="001B7605" w:rsidRPr="001B7605" w:rsidRDefault="001B7605" w:rsidP="00DE4436">
            <w:pPr>
              <w:widowControl w:val="0"/>
              <w:jc w:val="right"/>
              <w:rPr>
                <w:szCs w:val="28"/>
              </w:rPr>
            </w:pPr>
            <w:r w:rsidRPr="001B7605">
              <w:rPr>
                <w:szCs w:val="28"/>
              </w:rPr>
              <w:t>có giao dịch tại UBND thị xã Ninh Hòa</w:t>
            </w:r>
          </w:p>
        </w:tc>
      </w:tr>
    </w:tbl>
    <w:p w:rsidR="001B7605" w:rsidRPr="001B7605" w:rsidRDefault="001B7605" w:rsidP="00DE4436">
      <w:pPr>
        <w:widowControl w:val="0"/>
        <w:spacing w:before="120"/>
        <w:ind w:firstLine="720"/>
        <w:jc w:val="both"/>
        <w:rPr>
          <w:szCs w:val="28"/>
        </w:rPr>
      </w:pPr>
    </w:p>
    <w:p w:rsidR="00CA5AE4" w:rsidRPr="007C2CD1" w:rsidRDefault="00CA5AE4" w:rsidP="00DE4436">
      <w:pPr>
        <w:widowControl w:val="0"/>
        <w:jc w:val="center"/>
        <w:rPr>
          <w:b/>
        </w:rPr>
      </w:pPr>
    </w:p>
    <w:p w:rsidR="001B7605" w:rsidRDefault="001B7605" w:rsidP="00DE4436">
      <w:pPr>
        <w:widowControl w:val="0"/>
        <w:rPr>
          <w:b/>
        </w:rPr>
      </w:pPr>
      <w:r>
        <w:rPr>
          <w:b/>
        </w:rPr>
        <w:br w:type="page"/>
      </w:r>
    </w:p>
    <w:p w:rsidR="00CA5AE4" w:rsidRPr="00CA5AE4" w:rsidRDefault="009923A8" w:rsidP="00DE4436">
      <w:pPr>
        <w:widowControl w:val="0"/>
        <w:ind w:firstLine="720"/>
        <w:rPr>
          <w:b/>
        </w:rPr>
      </w:pPr>
      <w:r w:rsidRPr="007C2CD1">
        <w:rPr>
          <w:b/>
        </w:rPr>
        <w:lastRenderedPageBreak/>
        <w:t>II</w:t>
      </w:r>
      <w:r w:rsidR="000C507E" w:rsidRPr="000C507E">
        <w:rPr>
          <w:b/>
        </w:rPr>
        <w:t>I</w:t>
      </w:r>
      <w:r w:rsidRPr="007C2CD1">
        <w:rPr>
          <w:b/>
        </w:rPr>
        <w:t xml:space="preserve">. </w:t>
      </w:r>
      <w:r w:rsidR="00CA5AE4" w:rsidRPr="00CA5AE4">
        <w:rPr>
          <w:b/>
        </w:rPr>
        <w:t>CHỈ SỐ MỨC ĐỘ HÀI LÒNG LĨNH VỰC BẢO HIỂM XÃ HỘI</w:t>
      </w:r>
    </w:p>
    <w:p w:rsidR="00CA5AE4" w:rsidRPr="00CA5AE4" w:rsidRDefault="00CA5AE4" w:rsidP="00DE4436">
      <w:pPr>
        <w:widowControl w:val="0"/>
        <w:ind w:firstLine="720"/>
      </w:pPr>
    </w:p>
    <w:p w:rsidR="00CA5AE4" w:rsidRPr="00CA5AE4" w:rsidRDefault="00CA5AE4" w:rsidP="00DE4436">
      <w:pPr>
        <w:widowControl w:val="0"/>
        <w:ind w:firstLine="720"/>
        <w:rPr>
          <w:b/>
        </w:rPr>
      </w:pPr>
      <w:r w:rsidRPr="00CA5AE4">
        <w:rPr>
          <w:b/>
        </w:rPr>
        <w:t>1. Quy mô và đặc điểm mẫu điều tra</w:t>
      </w:r>
    </w:p>
    <w:p w:rsidR="000C507E" w:rsidRPr="00D86BA9" w:rsidRDefault="001B7605" w:rsidP="00DE4436">
      <w:pPr>
        <w:widowControl w:val="0"/>
        <w:ind w:firstLine="720"/>
      </w:pPr>
      <w:r w:rsidRPr="001B7605">
        <w:t>Quy mô mẫu điều tra lĩnh vực Bảo hiểm xã hội là 537</w:t>
      </w:r>
      <w:r w:rsidR="004A0010" w:rsidRPr="004A0010">
        <w:t xml:space="preserve"> phiếu (tăng 168 phiếu so với năm 2014)</w:t>
      </w:r>
      <w:r w:rsidRPr="001B7605">
        <w:t>, phân bổ cụ thể như sau:</w:t>
      </w:r>
    </w:p>
    <w:p w:rsidR="000C507E" w:rsidRPr="00D86BA9" w:rsidRDefault="000C507E" w:rsidP="00DE4436">
      <w:pPr>
        <w:widowControl w:val="0"/>
        <w:ind w:firstLine="720"/>
      </w:pPr>
      <w:r w:rsidRPr="00D86BA9">
        <w:t>Bảng 5. Quy mô mẫu điều tra lĩnh vực BHXH</w:t>
      </w:r>
    </w:p>
    <w:tbl>
      <w:tblPr>
        <w:tblW w:w="6840" w:type="dxa"/>
        <w:jc w:val="center"/>
        <w:tblInd w:w="93" w:type="dxa"/>
        <w:tblLook w:val="04A0" w:firstRow="1" w:lastRow="0" w:firstColumn="1" w:lastColumn="0" w:noHBand="0" w:noVBand="1"/>
      </w:tblPr>
      <w:tblGrid>
        <w:gridCol w:w="820"/>
        <w:gridCol w:w="3580"/>
        <w:gridCol w:w="1300"/>
        <w:gridCol w:w="1140"/>
      </w:tblGrid>
      <w:tr w:rsidR="00CA5AE4" w:rsidRPr="00927DC9" w:rsidTr="00CA5AE4">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STT</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Đơn vị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A5AE4" w:rsidRPr="004A0010" w:rsidRDefault="00CA5AE4" w:rsidP="00DE4436">
            <w:pPr>
              <w:widowControl w:val="0"/>
              <w:spacing w:after="0" w:line="240" w:lineRule="auto"/>
              <w:jc w:val="center"/>
              <w:rPr>
                <w:rFonts w:eastAsia="Times New Roman" w:cs="Times New Roman"/>
                <w:b/>
                <w:bCs/>
                <w:color w:val="000000"/>
                <w:sz w:val="26"/>
                <w:szCs w:val="26"/>
                <w:lang w:val="en-US" w:eastAsia="vi-VN"/>
              </w:rPr>
            </w:pPr>
            <w:r w:rsidRPr="00927DC9">
              <w:rPr>
                <w:rFonts w:eastAsia="Times New Roman" w:cs="Times New Roman"/>
                <w:b/>
                <w:bCs/>
                <w:color w:val="000000"/>
                <w:sz w:val="26"/>
                <w:szCs w:val="26"/>
                <w:lang w:eastAsia="vi-VN"/>
              </w:rPr>
              <w:t>Tỷ lệ</w:t>
            </w:r>
            <w:r w:rsidR="004A0010">
              <w:rPr>
                <w:rFonts w:eastAsia="Times New Roman" w:cs="Times New Roman"/>
                <w:b/>
                <w:bCs/>
                <w:color w:val="000000"/>
                <w:sz w:val="26"/>
                <w:szCs w:val="26"/>
                <w:lang w:val="en-US" w:eastAsia="vi-VN"/>
              </w:rPr>
              <w:t xml:space="preserve"> (%)</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1</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Cam Lâm</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2</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Cam Ranh</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3</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Bảo hiểm xã hội Diên Khánh</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4</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Khánh Sơn</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9,3</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5</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Khánh Vĩnh</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36</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6,7</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6</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Nha Trang</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7</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Ninh Hòa</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8</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tỉnh</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91</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16,9</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A5AE4" w:rsidRPr="00927DC9" w:rsidRDefault="00CA5AE4" w:rsidP="00DE4436">
            <w:pPr>
              <w:widowControl w:val="0"/>
              <w:spacing w:after="0" w:line="240" w:lineRule="auto"/>
              <w:jc w:val="center"/>
              <w:rPr>
                <w:rFonts w:eastAsia="Times New Roman" w:cs="Times New Roman"/>
                <w:color w:val="000000"/>
                <w:sz w:val="26"/>
                <w:szCs w:val="26"/>
                <w:lang w:eastAsia="vi-VN"/>
              </w:rPr>
            </w:pPr>
            <w:r w:rsidRPr="00927DC9">
              <w:rPr>
                <w:rFonts w:eastAsia="Times New Roman" w:cs="Times New Roman"/>
                <w:color w:val="000000"/>
                <w:sz w:val="26"/>
                <w:szCs w:val="26"/>
                <w:lang w:eastAsia="vi-VN"/>
              </w:rPr>
              <w:t>9</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Bảo hiểm xã hội Vạn Ninh</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60</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color w:val="000000"/>
                <w:sz w:val="26"/>
                <w:szCs w:val="26"/>
                <w:lang w:eastAsia="vi-VN"/>
              </w:rPr>
            </w:pPr>
            <w:r w:rsidRPr="00927DC9">
              <w:rPr>
                <w:rFonts w:eastAsia="Times New Roman" w:cs="Times New Roman"/>
                <w:color w:val="000000"/>
                <w:sz w:val="26"/>
                <w:szCs w:val="26"/>
                <w:lang w:eastAsia="vi-VN"/>
              </w:rPr>
              <w:t>11,2</w:t>
            </w:r>
          </w:p>
        </w:tc>
      </w:tr>
      <w:tr w:rsidR="00CA5AE4" w:rsidRPr="00927DC9" w:rsidTr="00CA5AE4">
        <w:trPr>
          <w:trHeight w:val="330"/>
          <w:jc w:val="center"/>
        </w:trPr>
        <w:tc>
          <w:tcPr>
            <w:tcW w:w="820" w:type="dxa"/>
            <w:tcBorders>
              <w:top w:val="nil"/>
              <w:left w:val="single" w:sz="4" w:space="0" w:color="auto"/>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rPr>
                <w:rFonts w:eastAsia="Times New Roman" w:cs="Times New Roman"/>
                <w:color w:val="000000"/>
                <w:sz w:val="26"/>
                <w:szCs w:val="26"/>
                <w:lang w:eastAsia="vi-VN"/>
              </w:rPr>
            </w:pPr>
            <w:r w:rsidRPr="00927DC9">
              <w:rPr>
                <w:rFonts w:eastAsia="Times New Roman" w:cs="Times New Roman"/>
                <w:color w:val="000000"/>
                <w:sz w:val="26"/>
                <w:szCs w:val="26"/>
                <w:lang w:eastAsia="vi-VN"/>
              </w:rPr>
              <w:t> </w:t>
            </w:r>
          </w:p>
        </w:tc>
        <w:tc>
          <w:tcPr>
            <w:tcW w:w="3580" w:type="dxa"/>
            <w:tcBorders>
              <w:top w:val="nil"/>
              <w:left w:val="nil"/>
              <w:bottom w:val="single" w:sz="4" w:space="0" w:color="auto"/>
              <w:right w:val="single" w:sz="4" w:space="0" w:color="auto"/>
            </w:tcBorders>
            <w:shd w:val="clear" w:color="auto" w:fill="auto"/>
            <w:hideMark/>
          </w:tcPr>
          <w:p w:rsidR="00CA5AE4" w:rsidRPr="00927DC9" w:rsidRDefault="00CA5AE4" w:rsidP="00DE4436">
            <w:pPr>
              <w:widowControl w:val="0"/>
              <w:spacing w:after="0" w:line="240" w:lineRule="auto"/>
              <w:jc w:val="center"/>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537</w:t>
            </w:r>
          </w:p>
        </w:tc>
        <w:tc>
          <w:tcPr>
            <w:tcW w:w="1140" w:type="dxa"/>
            <w:tcBorders>
              <w:top w:val="nil"/>
              <w:left w:val="nil"/>
              <w:bottom w:val="single" w:sz="4" w:space="0" w:color="auto"/>
              <w:right w:val="single" w:sz="4" w:space="0" w:color="auto"/>
            </w:tcBorders>
            <w:shd w:val="clear" w:color="auto" w:fill="auto"/>
            <w:noWrap/>
            <w:vAlign w:val="center"/>
            <w:hideMark/>
          </w:tcPr>
          <w:p w:rsidR="00CA5AE4" w:rsidRPr="00927DC9" w:rsidRDefault="00CA5AE4" w:rsidP="00DE4436">
            <w:pPr>
              <w:widowControl w:val="0"/>
              <w:spacing w:after="0" w:line="240" w:lineRule="auto"/>
              <w:jc w:val="right"/>
              <w:rPr>
                <w:rFonts w:eastAsia="Times New Roman" w:cs="Times New Roman"/>
                <w:b/>
                <w:bCs/>
                <w:color w:val="000000"/>
                <w:sz w:val="26"/>
                <w:szCs w:val="26"/>
                <w:lang w:eastAsia="vi-VN"/>
              </w:rPr>
            </w:pPr>
            <w:r w:rsidRPr="00927DC9">
              <w:rPr>
                <w:rFonts w:eastAsia="Times New Roman" w:cs="Times New Roman"/>
                <w:b/>
                <w:bCs/>
                <w:color w:val="000000"/>
                <w:sz w:val="26"/>
                <w:szCs w:val="26"/>
                <w:lang w:eastAsia="vi-VN"/>
              </w:rPr>
              <w:t>100,0</w:t>
            </w:r>
          </w:p>
        </w:tc>
      </w:tr>
    </w:tbl>
    <w:p w:rsidR="00CA5AE4" w:rsidRDefault="00CA5AE4" w:rsidP="00DE4436">
      <w:pPr>
        <w:widowControl w:val="0"/>
        <w:rPr>
          <w:lang w:val="en-US"/>
        </w:rPr>
      </w:pPr>
    </w:p>
    <w:p w:rsidR="00CA5AE4" w:rsidRDefault="00CA5AE4" w:rsidP="00DE4436">
      <w:pPr>
        <w:widowControl w:val="0"/>
        <w:ind w:firstLine="720"/>
        <w:rPr>
          <w:lang w:val="en-US"/>
        </w:rPr>
      </w:pPr>
      <w:r>
        <w:rPr>
          <w:lang w:val="en-US"/>
        </w:rPr>
        <w:t xml:space="preserve">Đặc điểm </w:t>
      </w:r>
      <w:r w:rsidR="001B7605">
        <w:rPr>
          <w:lang w:val="en-US"/>
        </w:rPr>
        <w:t xml:space="preserve">nhân khẩu học của </w:t>
      </w:r>
      <w:r>
        <w:rPr>
          <w:lang w:val="en-US"/>
        </w:rPr>
        <w:t>mẫu điều tra</w:t>
      </w:r>
      <w:r w:rsidR="001B7605">
        <w:rPr>
          <w:lang w:val="en-US"/>
        </w:rPr>
        <w:t xml:space="preserve"> chi tiết tại Phụ lục</w:t>
      </w:r>
      <w:r w:rsidR="004A0010">
        <w:rPr>
          <w:lang w:val="en-US"/>
        </w:rPr>
        <w:t xml:space="preserve"> kèm theo Báo cáo</w:t>
      </w:r>
      <w:r w:rsidR="001B7605">
        <w:rPr>
          <w:lang w:val="en-US"/>
        </w:rPr>
        <w:t>.</w:t>
      </w:r>
    </w:p>
    <w:p w:rsidR="00CA5AE4" w:rsidRPr="00394F3E" w:rsidRDefault="00CA5AE4" w:rsidP="00DE4436">
      <w:pPr>
        <w:widowControl w:val="0"/>
        <w:ind w:firstLine="720"/>
        <w:rPr>
          <w:b/>
          <w:lang w:val="en-US"/>
        </w:rPr>
      </w:pPr>
      <w:r w:rsidRPr="00394F3E">
        <w:rPr>
          <w:b/>
          <w:lang w:val="en-US"/>
        </w:rPr>
        <w:t>2. Chỉ số hài lòng chung lĩnh vực Bảo hiểm Xã hội</w:t>
      </w:r>
    </w:p>
    <w:p w:rsidR="00CA5AE4" w:rsidRDefault="00984312" w:rsidP="00DE4436">
      <w:pPr>
        <w:widowControl w:val="0"/>
        <w:ind w:firstLine="720"/>
        <w:jc w:val="both"/>
        <w:rPr>
          <w:lang w:val="en-US"/>
        </w:rPr>
      </w:pPr>
      <w:r>
        <w:rPr>
          <w:lang w:val="en-US"/>
        </w:rPr>
        <w:t>Năm 2015, có 5/9 đơn vị có chỉ số hài lòng tăng so với năm trước. Trong đó, tiêu biểu là BHXH Ninh Hòa, Khánh Vĩnh, Khánh Sơn, Bảo hiểm Xã hội tỉnh; kéo theo chỉ số hài lòng trung bình đạt 71,90%, tăng nhẹ (1,12%) so với năm 2014.</w:t>
      </w:r>
    </w:p>
    <w:p w:rsidR="000C507E" w:rsidRDefault="000C507E" w:rsidP="00DE4436">
      <w:pPr>
        <w:widowControl w:val="0"/>
        <w:ind w:firstLine="720"/>
        <w:jc w:val="both"/>
        <w:rPr>
          <w:lang w:val="en-US"/>
        </w:rPr>
      </w:pPr>
      <w:r>
        <w:rPr>
          <w:lang w:val="en-US"/>
        </w:rPr>
        <w:t>Bảng 6: Chỉ số hài lòng lĩnh vực BHXH</w:t>
      </w:r>
    </w:p>
    <w:tbl>
      <w:tblPr>
        <w:tblW w:w="837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18"/>
        <w:gridCol w:w="808"/>
        <w:gridCol w:w="1176"/>
        <w:gridCol w:w="1120"/>
        <w:gridCol w:w="1148"/>
      </w:tblGrid>
      <w:tr w:rsidR="00CA5AE4" w:rsidRPr="00155B9C" w:rsidTr="000C507E">
        <w:trPr>
          <w:trHeight w:val="315"/>
          <w:jc w:val="center"/>
        </w:trPr>
        <w:tc>
          <w:tcPr>
            <w:tcW w:w="708" w:type="dxa"/>
            <w:vMerge w:val="restart"/>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STT</w:t>
            </w:r>
          </w:p>
        </w:tc>
        <w:tc>
          <w:tcPr>
            <w:tcW w:w="3418" w:type="dxa"/>
            <w:vMerge w:val="restart"/>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Đơn vị</w:t>
            </w:r>
          </w:p>
        </w:tc>
        <w:tc>
          <w:tcPr>
            <w:tcW w:w="1984" w:type="dxa"/>
            <w:gridSpan w:val="2"/>
            <w:shd w:val="clear" w:color="auto" w:fill="auto"/>
            <w:noWrap/>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Năm 2015</w:t>
            </w:r>
          </w:p>
        </w:tc>
        <w:tc>
          <w:tcPr>
            <w:tcW w:w="1120" w:type="dxa"/>
            <w:vMerge w:val="restart"/>
            <w:shd w:val="clear" w:color="auto" w:fill="auto"/>
            <w:noWrap/>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Năm 2014</w:t>
            </w:r>
          </w:p>
        </w:tc>
        <w:tc>
          <w:tcPr>
            <w:tcW w:w="1148" w:type="dxa"/>
            <w:vMerge w:val="restart"/>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Tăng/</w:t>
            </w:r>
            <w:r w:rsidRPr="00155B9C">
              <w:rPr>
                <w:rFonts w:asciiTheme="majorHAnsi" w:eastAsia="Times New Roman" w:hAnsiTheme="majorHAnsi" w:cstheme="majorHAnsi"/>
                <w:b/>
                <w:bCs/>
                <w:color w:val="000000"/>
                <w:sz w:val="26"/>
                <w:szCs w:val="26"/>
                <w:lang w:eastAsia="vi-VN"/>
              </w:rPr>
              <w:br/>
              <w:t>giảm</w:t>
            </w:r>
          </w:p>
        </w:tc>
      </w:tr>
      <w:tr w:rsidR="00CA5AE4" w:rsidRPr="00155B9C" w:rsidTr="000C507E">
        <w:trPr>
          <w:trHeight w:val="299"/>
          <w:jc w:val="center"/>
        </w:trPr>
        <w:tc>
          <w:tcPr>
            <w:tcW w:w="70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341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808" w:type="dxa"/>
            <w:vMerge w:val="restart"/>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Điểm TB</w:t>
            </w:r>
          </w:p>
        </w:tc>
        <w:tc>
          <w:tcPr>
            <w:tcW w:w="1176" w:type="dxa"/>
            <w:vMerge w:val="restart"/>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Chỉ số hài lòng (SIPS)</w:t>
            </w:r>
          </w:p>
        </w:tc>
        <w:tc>
          <w:tcPr>
            <w:tcW w:w="1120"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114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r>
      <w:tr w:rsidR="00CA5AE4" w:rsidRPr="00155B9C" w:rsidTr="000C507E">
        <w:trPr>
          <w:trHeight w:val="299"/>
          <w:jc w:val="center"/>
        </w:trPr>
        <w:tc>
          <w:tcPr>
            <w:tcW w:w="70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341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80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1176"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1120"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c>
          <w:tcPr>
            <w:tcW w:w="1148" w:type="dxa"/>
            <w:vMerge/>
            <w:vAlign w:val="center"/>
            <w:hideMark/>
          </w:tcPr>
          <w:p w:rsidR="00CA5AE4" w:rsidRPr="00155B9C" w:rsidRDefault="00CA5AE4" w:rsidP="00DE4436">
            <w:pPr>
              <w:widowControl w:val="0"/>
              <w:spacing w:after="0" w:line="240" w:lineRule="auto"/>
              <w:rPr>
                <w:rFonts w:asciiTheme="majorHAnsi" w:eastAsia="Times New Roman" w:hAnsiTheme="majorHAnsi" w:cstheme="majorHAnsi"/>
                <w:b/>
                <w:bCs/>
                <w:color w:val="000000"/>
                <w:sz w:val="26"/>
                <w:szCs w:val="26"/>
                <w:lang w:eastAsia="vi-VN"/>
              </w:rPr>
            </w:pP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1</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Cam Lâm</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3,85</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76,97%</w:t>
            </w:r>
          </w:p>
        </w:tc>
        <w:tc>
          <w:tcPr>
            <w:tcW w:w="1120" w:type="dxa"/>
            <w:shd w:val="clear" w:color="000000" w:fill="F2DCDB"/>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78,74%</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-1,77%</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2</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Cam Ranh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3,63</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72,57%</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72,47%</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0,09%</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Bảo hiểm xã hội Diên Khánh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3,41</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68,25%</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71,61%</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-3,36%</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4</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Khánh Sơn</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3,56</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71,28%</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65,68%</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5,60%</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5</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Khánh Vĩnh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3,63</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72,53%</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65,45%</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7,07%</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6</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Nha Trang</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3,59</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71,71%</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72,91%</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-1,19%</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7</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Ninh Hòa</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3,75</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74,92%</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65,72%</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9,20%</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lastRenderedPageBreak/>
              <w:t>8</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tỉnh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3,89</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77,77%</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73,16%</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4,61%</w:t>
            </w:r>
          </w:p>
        </w:tc>
      </w:tr>
      <w:tr w:rsidR="00CA5AE4" w:rsidRPr="00155B9C" w:rsidTr="000C507E">
        <w:trPr>
          <w:trHeight w:val="345"/>
          <w:jc w:val="center"/>
        </w:trPr>
        <w:tc>
          <w:tcPr>
            <w:tcW w:w="708" w:type="dxa"/>
            <w:shd w:val="clear" w:color="auto" w:fill="auto"/>
            <w:vAlign w:val="center"/>
            <w:hideMark/>
          </w:tcPr>
          <w:p w:rsidR="00CA5AE4" w:rsidRPr="00155B9C" w:rsidRDefault="00CA5AE4" w:rsidP="00DE4436">
            <w:pPr>
              <w:widowControl w:val="0"/>
              <w:spacing w:after="0" w:line="240" w:lineRule="auto"/>
              <w:jc w:val="center"/>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9</w:t>
            </w:r>
          </w:p>
        </w:tc>
        <w:tc>
          <w:tcPr>
            <w:tcW w:w="341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Bảo hiểm xã hội Vạn Ninh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3,24</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64,89%</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66,98%</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-2,09%</w:t>
            </w:r>
          </w:p>
        </w:tc>
      </w:tr>
      <w:tr w:rsidR="00CA5AE4" w:rsidRPr="00155B9C" w:rsidTr="000C507E">
        <w:trPr>
          <w:trHeight w:val="345"/>
          <w:jc w:val="center"/>
        </w:trPr>
        <w:tc>
          <w:tcPr>
            <w:tcW w:w="708" w:type="dxa"/>
            <w:shd w:val="clear" w:color="auto" w:fill="auto"/>
            <w:hideMark/>
          </w:tcPr>
          <w:p w:rsidR="00CA5AE4" w:rsidRPr="00155B9C" w:rsidRDefault="00CA5AE4" w:rsidP="00DE4436">
            <w:pPr>
              <w:widowControl w:val="0"/>
              <w:spacing w:after="0" w:line="240" w:lineRule="auto"/>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 </w:t>
            </w:r>
          </w:p>
        </w:tc>
        <w:tc>
          <w:tcPr>
            <w:tcW w:w="3418" w:type="dxa"/>
            <w:shd w:val="clear" w:color="auto" w:fill="auto"/>
            <w:hideMark/>
          </w:tcPr>
          <w:p w:rsidR="00CA5AE4" w:rsidRPr="00155B9C" w:rsidRDefault="00CA5AE4" w:rsidP="00DE4436">
            <w:pPr>
              <w:widowControl w:val="0"/>
              <w:spacing w:after="0" w:line="240" w:lineRule="auto"/>
              <w:jc w:val="center"/>
              <w:rPr>
                <w:rFonts w:asciiTheme="majorHAnsi" w:eastAsia="Times New Roman" w:hAnsiTheme="majorHAnsi" w:cstheme="majorHAnsi"/>
                <w:b/>
                <w:bCs/>
                <w:color w:val="000000"/>
                <w:sz w:val="26"/>
                <w:szCs w:val="26"/>
                <w:lang w:eastAsia="vi-VN"/>
              </w:rPr>
            </w:pPr>
            <w:r w:rsidRPr="00155B9C">
              <w:rPr>
                <w:rFonts w:asciiTheme="majorHAnsi" w:eastAsia="Times New Roman" w:hAnsiTheme="majorHAnsi" w:cstheme="majorHAnsi"/>
                <w:b/>
                <w:bCs/>
                <w:color w:val="000000"/>
                <w:sz w:val="26"/>
                <w:szCs w:val="26"/>
                <w:lang w:eastAsia="vi-VN"/>
              </w:rPr>
              <w:t>Trung bình</w:t>
            </w:r>
          </w:p>
        </w:tc>
        <w:tc>
          <w:tcPr>
            <w:tcW w:w="808"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3,60</w:t>
            </w:r>
          </w:p>
        </w:tc>
        <w:tc>
          <w:tcPr>
            <w:tcW w:w="1176" w:type="dxa"/>
            <w:shd w:val="clear" w:color="auto" w:fill="auto"/>
            <w:noWrap/>
            <w:vAlign w:val="center"/>
            <w:hideMark/>
          </w:tcPr>
          <w:p w:rsidR="00CA5AE4" w:rsidRPr="00155B9C" w:rsidRDefault="00CA5AE4" w:rsidP="00DE4436">
            <w:pPr>
              <w:widowControl w:val="0"/>
              <w:spacing w:after="0" w:line="240" w:lineRule="auto"/>
              <w:jc w:val="right"/>
              <w:rPr>
                <w:rFonts w:asciiTheme="majorHAnsi" w:eastAsia="Times New Roman" w:hAnsiTheme="majorHAnsi" w:cstheme="majorHAnsi"/>
                <w:b/>
                <w:bCs/>
                <w:color w:val="FF0000"/>
                <w:sz w:val="26"/>
                <w:szCs w:val="26"/>
                <w:lang w:eastAsia="vi-VN"/>
              </w:rPr>
            </w:pPr>
            <w:r w:rsidRPr="00155B9C">
              <w:rPr>
                <w:rFonts w:asciiTheme="majorHAnsi" w:eastAsia="Times New Roman" w:hAnsiTheme="majorHAnsi" w:cstheme="majorHAnsi"/>
                <w:b/>
                <w:bCs/>
                <w:color w:val="FF0000"/>
                <w:sz w:val="26"/>
                <w:szCs w:val="26"/>
                <w:lang w:eastAsia="vi-VN"/>
              </w:rPr>
              <w:t>71,90%</w:t>
            </w:r>
          </w:p>
        </w:tc>
        <w:tc>
          <w:tcPr>
            <w:tcW w:w="1120" w:type="dxa"/>
            <w:shd w:val="clear" w:color="000000" w:fill="DCE6F1"/>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b/>
                <w:bCs/>
                <w:i/>
                <w:iCs/>
                <w:color w:val="000000"/>
                <w:sz w:val="26"/>
                <w:szCs w:val="26"/>
                <w:lang w:eastAsia="vi-VN"/>
              </w:rPr>
            </w:pPr>
            <w:r w:rsidRPr="00155B9C">
              <w:rPr>
                <w:rFonts w:asciiTheme="majorHAnsi" w:eastAsia="Times New Roman" w:hAnsiTheme="majorHAnsi" w:cstheme="majorHAnsi"/>
                <w:b/>
                <w:bCs/>
                <w:i/>
                <w:iCs/>
                <w:color w:val="000000"/>
                <w:sz w:val="26"/>
                <w:szCs w:val="26"/>
                <w:lang w:eastAsia="vi-VN"/>
              </w:rPr>
              <w:t>70,78%</w:t>
            </w:r>
          </w:p>
        </w:tc>
        <w:tc>
          <w:tcPr>
            <w:tcW w:w="1148" w:type="dxa"/>
            <w:shd w:val="clear" w:color="auto" w:fill="auto"/>
            <w:noWrap/>
            <w:vAlign w:val="bottom"/>
            <w:hideMark/>
          </w:tcPr>
          <w:p w:rsidR="00CA5AE4" w:rsidRPr="00155B9C" w:rsidRDefault="00CA5AE4" w:rsidP="00DE4436">
            <w:pPr>
              <w:widowControl w:val="0"/>
              <w:spacing w:after="0" w:line="240" w:lineRule="auto"/>
              <w:jc w:val="right"/>
              <w:rPr>
                <w:rFonts w:asciiTheme="majorHAnsi" w:eastAsia="Times New Roman" w:hAnsiTheme="majorHAnsi" w:cstheme="majorHAnsi"/>
                <w:color w:val="000000"/>
                <w:sz w:val="26"/>
                <w:szCs w:val="26"/>
                <w:lang w:eastAsia="vi-VN"/>
              </w:rPr>
            </w:pPr>
            <w:r w:rsidRPr="00155B9C">
              <w:rPr>
                <w:rFonts w:asciiTheme="majorHAnsi" w:eastAsia="Times New Roman" w:hAnsiTheme="majorHAnsi" w:cstheme="majorHAnsi"/>
                <w:color w:val="000000"/>
                <w:sz w:val="26"/>
                <w:szCs w:val="26"/>
                <w:lang w:eastAsia="vi-VN"/>
              </w:rPr>
              <w:t>1,12%</w:t>
            </w:r>
          </w:p>
        </w:tc>
      </w:tr>
    </w:tbl>
    <w:p w:rsidR="000C507E" w:rsidRDefault="000C507E" w:rsidP="00DE4436">
      <w:pPr>
        <w:widowControl w:val="0"/>
        <w:jc w:val="both"/>
        <w:rPr>
          <w:lang w:val="en-US"/>
        </w:rPr>
      </w:pPr>
    </w:p>
    <w:p w:rsidR="007A1CC9" w:rsidRPr="00984312" w:rsidRDefault="007A1CC9" w:rsidP="00DE4436">
      <w:pPr>
        <w:widowControl w:val="0"/>
        <w:ind w:firstLine="720"/>
        <w:jc w:val="both"/>
      </w:pPr>
      <w:r w:rsidRPr="00984312">
        <w:t>Kết quả, bảo hiểm Xã hội tỉnh đạt 77,77%, cao nhất khối, kế tiếp là BHXH Cam Lâm.</w:t>
      </w:r>
    </w:p>
    <w:p w:rsidR="00CA5AE4" w:rsidRDefault="00CA5AE4" w:rsidP="00DE4436">
      <w:pPr>
        <w:widowControl w:val="0"/>
        <w:jc w:val="center"/>
        <w:rPr>
          <w:lang w:val="en-US"/>
        </w:rPr>
      </w:pPr>
      <w:r w:rsidRPr="00C57956">
        <w:rPr>
          <w:noProof/>
          <w:color w:val="FF0000"/>
          <w:lang w:eastAsia="vi-VN"/>
        </w:rPr>
        <w:drawing>
          <wp:inline distT="0" distB="0" distL="0" distR="0" wp14:anchorId="6BA94C74" wp14:editId="58E6E9E3">
            <wp:extent cx="4572000" cy="2919412"/>
            <wp:effectExtent l="0" t="0" r="19050" b="146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C507E" w:rsidRPr="000C507E" w:rsidRDefault="000C507E" w:rsidP="00DE4436">
      <w:pPr>
        <w:widowControl w:val="0"/>
        <w:jc w:val="center"/>
        <w:rPr>
          <w:b/>
          <w:sz w:val="26"/>
          <w:lang w:val="en-US"/>
        </w:rPr>
      </w:pPr>
      <w:r w:rsidRPr="000C507E">
        <w:rPr>
          <w:b/>
          <w:sz w:val="26"/>
          <w:lang w:val="en-US"/>
        </w:rPr>
        <w:t>Biểu đồ 17: Chỉ số hài lòng lĩnh vực BHXH</w:t>
      </w:r>
    </w:p>
    <w:p w:rsidR="00270F6D" w:rsidRDefault="00270F6D" w:rsidP="00DE4436">
      <w:pPr>
        <w:widowControl w:val="0"/>
        <w:ind w:firstLine="720"/>
        <w:jc w:val="both"/>
        <w:rPr>
          <w:lang w:val="en-US"/>
        </w:rPr>
      </w:pPr>
      <w:r>
        <w:rPr>
          <w:lang w:val="en-US"/>
        </w:rPr>
        <w:t>Trong 9 đơn vị thì có 7 đơn vị có chỉ số dưới 75%, trong đó BHXH Vạn Ninh tụt giảm chỉ số hài lòng 02 năm liên tiếp, chỉ số còn 64,89%, thấp nhất khối, xếp hạng Trung bình.</w:t>
      </w:r>
    </w:p>
    <w:p w:rsidR="00CA5AE4" w:rsidRDefault="00CA5AE4" w:rsidP="00DE4436">
      <w:pPr>
        <w:widowControl w:val="0"/>
        <w:jc w:val="center"/>
        <w:rPr>
          <w:lang w:val="en-US"/>
        </w:rPr>
      </w:pPr>
      <w:r>
        <w:rPr>
          <w:noProof/>
          <w:lang w:eastAsia="vi-VN"/>
        </w:rPr>
        <w:drawing>
          <wp:inline distT="0" distB="0" distL="0" distR="0" wp14:anchorId="2DA78AF3" wp14:editId="0F8A4BD2">
            <wp:extent cx="4543425" cy="25527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C507E" w:rsidRPr="000C507E" w:rsidRDefault="000C507E" w:rsidP="00DE4436">
      <w:pPr>
        <w:widowControl w:val="0"/>
        <w:jc w:val="center"/>
        <w:rPr>
          <w:b/>
          <w:sz w:val="26"/>
          <w:lang w:val="en-US"/>
        </w:rPr>
      </w:pPr>
      <w:r w:rsidRPr="000C507E">
        <w:rPr>
          <w:b/>
          <w:sz w:val="26"/>
          <w:lang w:val="en-US"/>
        </w:rPr>
        <w:t>Biểu đồ 18: Chỉ số hài lòng trên 6 tiêu chí – lĩnh vực BHXH</w:t>
      </w:r>
    </w:p>
    <w:p w:rsidR="000C507E" w:rsidRDefault="000C507E" w:rsidP="00DE4436">
      <w:pPr>
        <w:widowControl w:val="0"/>
        <w:ind w:firstLine="720"/>
        <w:jc w:val="both"/>
        <w:rPr>
          <w:lang w:val="en-US"/>
        </w:rPr>
      </w:pPr>
      <w:r>
        <w:rPr>
          <w:lang w:val="en-US"/>
        </w:rPr>
        <w:t xml:space="preserve">So sánh giữa 6 tiêu chí, </w:t>
      </w:r>
      <w:r w:rsidRPr="00E463E6">
        <w:rPr>
          <w:b/>
          <w:lang w:val="en-US"/>
        </w:rPr>
        <w:t>Tiếp cận dịch vụ</w:t>
      </w:r>
      <w:r>
        <w:rPr>
          <w:lang w:val="en-US"/>
        </w:rPr>
        <w:t xml:space="preserve"> tiếp tục đạt thấp nhất (64,72%) và cải thiện không đáng kể so với năm 2014 (63,79%). Cao nhất là </w:t>
      </w:r>
      <w:r w:rsidRPr="00E463E6">
        <w:rPr>
          <w:b/>
          <w:lang w:val="en-US"/>
        </w:rPr>
        <w:t xml:space="preserve">Sự phục vụ của </w:t>
      </w:r>
      <w:r w:rsidRPr="00E463E6">
        <w:rPr>
          <w:b/>
          <w:lang w:val="en-US"/>
        </w:rPr>
        <w:lastRenderedPageBreak/>
        <w:t>cán bộ, công chức</w:t>
      </w:r>
      <w:r>
        <w:rPr>
          <w:lang w:val="en-US"/>
        </w:rPr>
        <w:t xml:space="preserve"> đạt 78,56%, giảm nhẹ so với năm trước (79,21%), và đây cũng là tiêu chí duy nhất đáp ứng mục tiêu kế hoạch của tỉnh.</w:t>
      </w:r>
    </w:p>
    <w:p w:rsidR="000C507E" w:rsidRDefault="00CA5AE4" w:rsidP="00DE4436">
      <w:pPr>
        <w:widowControl w:val="0"/>
        <w:ind w:firstLine="720"/>
        <w:jc w:val="both"/>
        <w:rPr>
          <w:b/>
          <w:lang w:val="en-US"/>
        </w:rPr>
      </w:pPr>
      <w:r w:rsidRPr="00394F3E">
        <w:rPr>
          <w:b/>
          <w:lang w:val="en-US"/>
        </w:rPr>
        <w:t>3. Chỉ số mức độ hài lòng trên từng tiêu chí</w:t>
      </w:r>
    </w:p>
    <w:p w:rsidR="00CA5AE4" w:rsidRDefault="00CA5AE4" w:rsidP="00DE4436">
      <w:pPr>
        <w:widowControl w:val="0"/>
        <w:ind w:firstLine="720"/>
        <w:jc w:val="both"/>
        <w:rPr>
          <w:b/>
          <w:i/>
          <w:lang w:val="en-US"/>
        </w:rPr>
      </w:pPr>
      <w:r w:rsidRPr="00984312">
        <w:rPr>
          <w:b/>
          <w:i/>
          <w:lang w:val="en-US"/>
        </w:rPr>
        <w:t>a) Tiếp cận dịch vụ</w:t>
      </w:r>
      <w:r w:rsidR="00984312">
        <w:rPr>
          <w:b/>
          <w:i/>
          <w:lang w:val="en-US"/>
        </w:rPr>
        <w:t>:</w:t>
      </w:r>
    </w:p>
    <w:p w:rsidR="000E2A62" w:rsidRPr="00984312" w:rsidRDefault="000E2A62" w:rsidP="00DE4436">
      <w:pPr>
        <w:widowControl w:val="0"/>
        <w:ind w:firstLine="720"/>
        <w:jc w:val="both"/>
        <w:rPr>
          <w:b/>
          <w:i/>
          <w:lang w:val="en-US"/>
        </w:rPr>
      </w:pPr>
      <w:r>
        <w:rPr>
          <w:lang w:val="en-US"/>
        </w:rPr>
        <w:t>Chỉ số hài lòng về Tiếp cận dịch vụ của BHXH Ninh Hòa đạt 68,75%, dẫn đầu khối; tiếp đó là BHXH tỉnh, BHXH Cam Lâm. BHXH vạn Ninh đạt thấp nhất với 58,63%, kém BHXH Ninh Hòa xấp xỉ 10%. Không có đơn vị nào đạt mục tiêu 75% mà tỉnh đề ra.</w:t>
      </w:r>
    </w:p>
    <w:p w:rsidR="00CA5AE4" w:rsidRDefault="00CA5AE4" w:rsidP="00DE4436">
      <w:pPr>
        <w:widowControl w:val="0"/>
        <w:jc w:val="center"/>
        <w:rPr>
          <w:lang w:val="en-US"/>
        </w:rPr>
      </w:pPr>
      <w:r>
        <w:rPr>
          <w:noProof/>
          <w:lang w:eastAsia="vi-VN"/>
        </w:rPr>
        <w:drawing>
          <wp:inline distT="0" distB="0" distL="0" distR="0" wp14:anchorId="478B6BF7" wp14:editId="4AB9B0CE">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C507E" w:rsidRPr="000C507E" w:rsidRDefault="000C507E" w:rsidP="00DE4436">
      <w:pPr>
        <w:widowControl w:val="0"/>
        <w:jc w:val="center"/>
        <w:rPr>
          <w:b/>
          <w:sz w:val="26"/>
          <w:lang w:val="en-US"/>
        </w:rPr>
      </w:pPr>
      <w:r w:rsidRPr="000C507E">
        <w:rPr>
          <w:b/>
          <w:sz w:val="26"/>
          <w:lang w:val="en-US"/>
        </w:rPr>
        <w:t>Biểu đồ 19: Chỉ số hài lòng Tiếp cận dịch vụ - lĩnh vực BHXH</w:t>
      </w:r>
    </w:p>
    <w:p w:rsidR="00984312" w:rsidRDefault="000E2A62" w:rsidP="00DE4436">
      <w:pPr>
        <w:widowControl w:val="0"/>
        <w:ind w:firstLine="720"/>
        <w:jc w:val="both"/>
        <w:rPr>
          <w:lang w:val="en-US"/>
        </w:rPr>
      </w:pPr>
      <w:r>
        <w:rPr>
          <w:noProof/>
          <w:lang w:eastAsia="vi-VN"/>
        </w:rPr>
        <w:drawing>
          <wp:anchor distT="0" distB="0" distL="114300" distR="114300" simplePos="0" relativeHeight="251687936" behindDoc="1" locked="0" layoutInCell="1" allowOverlap="1" wp14:anchorId="50C0B304" wp14:editId="0BA074AD">
            <wp:simplePos x="0" y="0"/>
            <wp:positionH relativeFrom="column">
              <wp:posOffset>3021965</wp:posOffset>
            </wp:positionH>
            <wp:positionV relativeFrom="paragraph">
              <wp:posOffset>1897380</wp:posOffset>
            </wp:positionV>
            <wp:extent cx="2933700" cy="1790700"/>
            <wp:effectExtent l="0" t="0" r="19050" b="19050"/>
            <wp:wrapTight wrapText="bothSides">
              <wp:wrapPolygon edited="0">
                <wp:start x="0" y="0"/>
                <wp:lineTo x="0" y="21600"/>
                <wp:lineTo x="21600" y="21600"/>
                <wp:lineTo x="21600" y="0"/>
                <wp:lineTo x="0" y="0"/>
              </wp:wrapPolygon>
            </wp:wrapTight>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rPr>
          <w:noProof/>
          <w:lang w:eastAsia="vi-VN"/>
        </w:rPr>
        <w:drawing>
          <wp:anchor distT="0" distB="0" distL="114300" distR="114300" simplePos="0" relativeHeight="251686912" behindDoc="1" locked="0" layoutInCell="1" allowOverlap="1" wp14:anchorId="25A8CA9F" wp14:editId="5771EAF6">
            <wp:simplePos x="0" y="0"/>
            <wp:positionH relativeFrom="column">
              <wp:posOffset>-6985</wp:posOffset>
            </wp:positionH>
            <wp:positionV relativeFrom="paragraph">
              <wp:posOffset>108585</wp:posOffset>
            </wp:positionV>
            <wp:extent cx="2857500" cy="1714500"/>
            <wp:effectExtent l="0" t="0" r="19050" b="19050"/>
            <wp:wrapTight wrapText="bothSides">
              <wp:wrapPolygon edited="0">
                <wp:start x="0" y="0"/>
                <wp:lineTo x="0" y="21600"/>
                <wp:lineTo x="21600" y="21600"/>
                <wp:lineTo x="21600" y="0"/>
                <wp:lineTo x="0" y="0"/>
              </wp:wrapPolygon>
            </wp:wrapTight>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r w:rsidR="00984312">
        <w:rPr>
          <w:lang w:val="en-US"/>
        </w:rPr>
        <w:t xml:space="preserve">Kết quả khảo sát cho thấy, có đến 39,9% khách hàng chưa hề tiếp cận với thông tin chính sách, thủ tục hành chính qua trang thông tin điện tử. Về chất lượng thông tin, </w:t>
      </w:r>
      <w:r w:rsidR="00EB31CE">
        <w:rPr>
          <w:lang w:val="en-US"/>
        </w:rPr>
        <w:t>vẫn còn 5,21% khách hàng đánh giá chưa đầy đủ, sơ sài; 21,6% đánh giá tạm được, đa số còn lại đánh giá tương đối tốt.</w:t>
      </w:r>
    </w:p>
    <w:p w:rsidR="000E2A62" w:rsidRDefault="00EB31CE" w:rsidP="00DE4436">
      <w:pPr>
        <w:widowControl w:val="0"/>
        <w:ind w:firstLine="720"/>
        <w:jc w:val="both"/>
        <w:rPr>
          <w:lang w:val="en-US"/>
        </w:rPr>
      </w:pPr>
      <w:r>
        <w:rPr>
          <w:lang w:val="en-US"/>
        </w:rPr>
        <w:t xml:space="preserve">Việc giải đáp vướng mắc cho khách hàng cần được quan tâm nhiều hơn khi chỉ có 63,87% khách hàng đánh giá khá tốt, thỏa đáng. Đặc biệt, sự chủ động trong việc tìm hiểu nhu cầu thông tin để cung cấp, giải đáp kịp thời chưa </w:t>
      </w:r>
      <w:r>
        <w:rPr>
          <w:lang w:val="en-US"/>
        </w:rPr>
        <w:lastRenderedPageBreak/>
        <w:t>được chú trọng đúng mức: 19,4% khách hàng nhận thấy lĩnh vực BHXH hầu như không quan tâm hoặc ít khi thực hiện.</w:t>
      </w:r>
    </w:p>
    <w:p w:rsidR="000E2A62" w:rsidRDefault="00CA5AE4" w:rsidP="00DE4436">
      <w:pPr>
        <w:widowControl w:val="0"/>
        <w:ind w:firstLine="720"/>
        <w:jc w:val="both"/>
        <w:rPr>
          <w:b/>
          <w:i/>
          <w:lang w:val="en-US"/>
        </w:rPr>
      </w:pPr>
      <w:r w:rsidRPr="00EB31CE">
        <w:rPr>
          <w:b/>
          <w:i/>
          <w:lang w:val="en-US"/>
        </w:rPr>
        <w:t>b) Điều kiện tiếp đón, phục vụ:</w:t>
      </w:r>
    </w:p>
    <w:p w:rsidR="000E2A62" w:rsidRDefault="001942BB" w:rsidP="00DE4436">
      <w:pPr>
        <w:widowControl w:val="0"/>
        <w:ind w:firstLine="720"/>
        <w:jc w:val="both"/>
        <w:rPr>
          <w:lang w:val="en-US"/>
        </w:rPr>
      </w:pPr>
      <w:r>
        <w:rPr>
          <w:lang w:val="en-US"/>
        </w:rPr>
        <w:t xml:space="preserve">Về Điều kiện tiếp đón, phục vụ, BHXH Cam Lâm dẫn đầu với chỉ số hài lòng đạt 80,22%, kế đến là BHXH Khánh Vĩnh (79,81%), BHXH tỉnh (75,44%).  </w:t>
      </w:r>
    </w:p>
    <w:p w:rsidR="001942BB" w:rsidRDefault="001942BB" w:rsidP="00DE4436">
      <w:pPr>
        <w:widowControl w:val="0"/>
        <w:ind w:firstLine="720"/>
        <w:jc w:val="both"/>
        <w:rPr>
          <w:lang w:val="en-US"/>
        </w:rPr>
      </w:pPr>
      <w:r>
        <w:rPr>
          <w:lang w:val="en-US"/>
        </w:rPr>
        <w:t xml:space="preserve">Có 6/9 đơn vị chưa đạt mục tiêu đề ra, trong đó BHXH Vạn Ninh, Diên Khánh đạt rất thấp (xấp xỉ 59%, mức Trung bình). </w:t>
      </w:r>
    </w:p>
    <w:p w:rsidR="00CA5AE4" w:rsidRDefault="00CA5AE4" w:rsidP="00DE4436">
      <w:pPr>
        <w:widowControl w:val="0"/>
        <w:jc w:val="center"/>
        <w:rPr>
          <w:lang w:val="en-US"/>
        </w:rPr>
      </w:pPr>
      <w:r>
        <w:rPr>
          <w:noProof/>
          <w:lang w:eastAsia="vi-VN"/>
        </w:rPr>
        <w:drawing>
          <wp:inline distT="0" distB="0" distL="0" distR="0" wp14:anchorId="484FB7DB" wp14:editId="354D3A41">
            <wp:extent cx="4219575" cy="30861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E2A62" w:rsidRPr="000E2A62" w:rsidRDefault="000E2A62" w:rsidP="00DE4436">
      <w:pPr>
        <w:widowControl w:val="0"/>
        <w:jc w:val="center"/>
        <w:rPr>
          <w:b/>
          <w:sz w:val="26"/>
          <w:lang w:val="en-US"/>
        </w:rPr>
      </w:pPr>
      <w:r w:rsidRPr="000E2A62">
        <w:rPr>
          <w:b/>
          <w:sz w:val="26"/>
          <w:lang w:val="en-US"/>
        </w:rPr>
        <w:t>Biểu đồ 20: Chỉ số hài lòng Điều kiện tiếp đón, phục vụ - lĩnh vực BHXH</w:t>
      </w:r>
    </w:p>
    <w:p w:rsidR="000E2A62" w:rsidRDefault="00063156" w:rsidP="00DE4436">
      <w:pPr>
        <w:widowControl w:val="0"/>
        <w:ind w:firstLine="720"/>
        <w:jc w:val="both"/>
        <w:rPr>
          <w:lang w:val="en-US"/>
        </w:rPr>
      </w:pPr>
      <w:r>
        <w:rPr>
          <w:noProof/>
          <w:lang w:eastAsia="vi-VN"/>
        </w:rPr>
        <w:drawing>
          <wp:anchor distT="0" distB="0" distL="114300" distR="114300" simplePos="0" relativeHeight="251689984" behindDoc="1" locked="0" layoutInCell="1" allowOverlap="1" wp14:anchorId="0A0D8131" wp14:editId="4321EBE0">
            <wp:simplePos x="0" y="0"/>
            <wp:positionH relativeFrom="column">
              <wp:posOffset>-6985</wp:posOffset>
            </wp:positionH>
            <wp:positionV relativeFrom="paragraph">
              <wp:posOffset>2023745</wp:posOffset>
            </wp:positionV>
            <wp:extent cx="2990850" cy="1695450"/>
            <wp:effectExtent l="0" t="0" r="19050" b="19050"/>
            <wp:wrapTight wrapText="bothSides">
              <wp:wrapPolygon edited="0">
                <wp:start x="0" y="0"/>
                <wp:lineTo x="0" y="21600"/>
                <wp:lineTo x="21600" y="21600"/>
                <wp:lineTo x="21600" y="0"/>
                <wp:lineTo x="0" y="0"/>
              </wp:wrapPolygon>
            </wp:wrapTight>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r w:rsidR="001942BB">
        <w:rPr>
          <w:noProof/>
          <w:lang w:eastAsia="vi-VN"/>
        </w:rPr>
        <w:drawing>
          <wp:anchor distT="0" distB="0" distL="114300" distR="114300" simplePos="0" relativeHeight="251688960" behindDoc="1" locked="0" layoutInCell="1" allowOverlap="1" wp14:anchorId="07366693" wp14:editId="4D09BFBD">
            <wp:simplePos x="0" y="0"/>
            <wp:positionH relativeFrom="column">
              <wp:posOffset>2240915</wp:posOffset>
            </wp:positionH>
            <wp:positionV relativeFrom="paragraph">
              <wp:posOffset>71120</wp:posOffset>
            </wp:positionV>
            <wp:extent cx="3686175" cy="1685925"/>
            <wp:effectExtent l="0" t="0" r="9525" b="9525"/>
            <wp:wrapTight wrapText="bothSides">
              <wp:wrapPolygon edited="0">
                <wp:start x="0" y="0"/>
                <wp:lineTo x="0" y="21478"/>
                <wp:lineTo x="21544" y="21478"/>
                <wp:lineTo x="21544" y="0"/>
                <wp:lineTo x="0" y="0"/>
              </wp:wrapPolygon>
            </wp:wrapTight>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r w:rsidR="001942BB">
        <w:rPr>
          <w:lang w:val="en-US"/>
        </w:rPr>
        <w:t>Đánh giá về phòng làm việc Bộ phận một cửa,</w:t>
      </w:r>
      <w:r w:rsidR="00FF397D">
        <w:rPr>
          <w:lang w:val="en-US"/>
        </w:rPr>
        <w:t xml:space="preserve"> </w:t>
      </w:r>
      <w:r w:rsidR="001942BB">
        <w:rPr>
          <w:lang w:val="en-US"/>
        </w:rPr>
        <w:t xml:space="preserve">có trên 20% khách hàng nhận xét còn chật hẹp, chưa thuận tiện, lạc hậu; 31,84% cho rằng tạm được. Số khách hàng đánh giá ở mức khá hơn chỉ chiếm khoảng trên 46%. </w:t>
      </w:r>
    </w:p>
    <w:p w:rsidR="000E2A62" w:rsidRDefault="001942BB" w:rsidP="00DE4436">
      <w:pPr>
        <w:widowControl w:val="0"/>
        <w:ind w:firstLine="720"/>
        <w:jc w:val="both"/>
        <w:rPr>
          <w:lang w:val="en-US"/>
        </w:rPr>
      </w:pPr>
      <w:r>
        <w:rPr>
          <w:lang w:val="en-US"/>
        </w:rPr>
        <w:t>13,8% khách hàng cho biế</w:t>
      </w:r>
      <w:r w:rsidR="00FF397D">
        <w:rPr>
          <w:lang w:val="en-US"/>
        </w:rPr>
        <w:t>t</w:t>
      </w:r>
      <w:r>
        <w:rPr>
          <w:lang w:val="en-US"/>
        </w:rPr>
        <w:t xml:space="preserve"> còn thiếu </w:t>
      </w:r>
      <w:r w:rsidR="00241BEC">
        <w:rPr>
          <w:lang w:val="en-US"/>
        </w:rPr>
        <w:t xml:space="preserve">nhiều trang thiết bị tối thiểu như: </w:t>
      </w:r>
      <w:r>
        <w:rPr>
          <w:lang w:val="en-US"/>
        </w:rPr>
        <w:t xml:space="preserve">ghế ngồi chờ, bàn viết, nước uống, quạt mát, </w:t>
      </w:r>
      <w:r w:rsidR="00241BEC">
        <w:rPr>
          <w:lang w:val="en-US"/>
        </w:rPr>
        <w:t>công trình phụ, chỗ để xe.</w:t>
      </w:r>
      <w:r w:rsidR="00FF397D">
        <w:rPr>
          <w:lang w:val="en-US"/>
        </w:rPr>
        <w:t xml:space="preserve"> Sơ đồ phòng ban, máy tính nối mạng, bảng hướng dẫn </w:t>
      </w:r>
      <w:r w:rsidR="003978BF">
        <w:rPr>
          <w:lang w:val="en-US"/>
        </w:rPr>
        <w:t>s</w:t>
      </w:r>
      <w:r w:rsidR="00FF397D">
        <w:rPr>
          <w:lang w:val="en-US"/>
        </w:rPr>
        <w:t>ử dụng thiết bị, lịch làm việc, nội quy cơ quan</w:t>
      </w:r>
      <w:r w:rsidR="003978BF">
        <w:rPr>
          <w:lang w:val="en-US"/>
        </w:rPr>
        <w:t xml:space="preserve">,… còn thiếu thốn </w:t>
      </w:r>
      <w:r w:rsidR="003978BF">
        <w:rPr>
          <w:lang w:val="en-US"/>
        </w:rPr>
        <w:lastRenderedPageBreak/>
        <w:t>là phản ánh của 15,08% khách hàng.</w:t>
      </w:r>
    </w:p>
    <w:p w:rsidR="000E2A62" w:rsidRDefault="003978BF" w:rsidP="00DE4436">
      <w:pPr>
        <w:widowControl w:val="0"/>
        <w:ind w:firstLine="720"/>
        <w:jc w:val="both"/>
        <w:rPr>
          <w:lang w:val="en-US"/>
        </w:rPr>
      </w:pPr>
      <w:r w:rsidRPr="003978BF">
        <w:rPr>
          <w:lang w:val="en-US"/>
        </w:rPr>
        <w:t>Đó là những nguyên nhân trực tiếp làm cho chỉ số hài lòng chung về Điều kiện tiếp đón, phục vụ của lĩnh vực BHXH chỉ đạ</w:t>
      </w:r>
      <w:r>
        <w:rPr>
          <w:lang w:val="en-US"/>
        </w:rPr>
        <w:t>t 68,78%. Ngành BHXH cần phải có kế hoạch</w:t>
      </w:r>
      <w:r w:rsidRPr="003978BF">
        <w:rPr>
          <w:lang w:val="en-US"/>
        </w:rPr>
        <w:t xml:space="preserve"> đầu tư đúng mức, đồng bộ, kịp thời để phục vụ tốt hơn cho người dân, tổ chức, doanh nghiệp, không </w:t>
      </w:r>
      <w:r>
        <w:rPr>
          <w:lang w:val="en-US"/>
        </w:rPr>
        <w:t xml:space="preserve">thể </w:t>
      </w:r>
      <w:r w:rsidRPr="003978BF">
        <w:rPr>
          <w:lang w:val="en-US"/>
        </w:rPr>
        <w:t>để tình trạng yếu kém kéo dài.</w:t>
      </w:r>
    </w:p>
    <w:p w:rsidR="000E2A62" w:rsidRDefault="00CA5AE4" w:rsidP="00DE4436">
      <w:pPr>
        <w:widowControl w:val="0"/>
        <w:ind w:firstLine="720"/>
        <w:jc w:val="both"/>
        <w:rPr>
          <w:b/>
          <w:i/>
          <w:lang w:val="en-US"/>
        </w:rPr>
      </w:pPr>
      <w:r w:rsidRPr="003978BF">
        <w:rPr>
          <w:b/>
          <w:i/>
          <w:lang w:val="en-US"/>
        </w:rPr>
        <w:t>c) Thủ tục hành chính</w:t>
      </w:r>
      <w:r w:rsidR="003978BF">
        <w:rPr>
          <w:b/>
          <w:i/>
          <w:lang w:val="en-US"/>
        </w:rPr>
        <w:t>:</w:t>
      </w:r>
    </w:p>
    <w:p w:rsidR="000E2A62" w:rsidRDefault="00F63C1E" w:rsidP="00DE4436">
      <w:pPr>
        <w:widowControl w:val="0"/>
        <w:ind w:firstLine="720"/>
        <w:jc w:val="both"/>
        <w:rPr>
          <w:lang w:val="en-US"/>
        </w:rPr>
      </w:pPr>
      <w:r>
        <w:rPr>
          <w:lang w:val="en-US"/>
        </w:rPr>
        <w:t xml:space="preserve">Với nhiều nỗ lực, BHXH tỉnh tiếp tục duy trì vị trí đứng đầu về chỉ số hài lòng Thủ tục hành chính (80%), tăng 1,8% so với năm trước. Tiếp đến là BHXH Ninh Hòa, BHXH Cam Lâm. </w:t>
      </w:r>
    </w:p>
    <w:p w:rsidR="00F63C1E" w:rsidRPr="00F63C1E" w:rsidRDefault="00F63C1E" w:rsidP="00DE4436">
      <w:pPr>
        <w:widowControl w:val="0"/>
        <w:ind w:firstLine="720"/>
        <w:jc w:val="both"/>
      </w:pPr>
      <w:r w:rsidRPr="00F63C1E">
        <w:t>Chỉ số</w:t>
      </w:r>
      <w:r>
        <w:rPr>
          <w:lang w:val="en-US"/>
        </w:rPr>
        <w:t xml:space="preserve"> hài lòng</w:t>
      </w:r>
      <w:r w:rsidRPr="00F63C1E">
        <w:t xml:space="preserve"> trung bình 73,85%, tăng so với năm 2014 (72,91%), nhưng vẫn chưa đạt mục tiêu chung của tỉnh. Năm 2015, ghi nhận sự tiến bộ vượt bậc của BHXH Khánh Sơn, BHXH Ninh Hòa, BHXH Khánh Vĩnh. Mặc dù vậy, vẫn còn 6/9 đơn vị có chỉ số đạt dưới 75%. Đứng cuối là BHXH Vạn Ninh, chỉ đạt 70,22%, thấp hơn gần 10% so với BHXH tỉnh.</w:t>
      </w:r>
    </w:p>
    <w:p w:rsidR="00CA5AE4" w:rsidRDefault="00CA5AE4" w:rsidP="00DE4436">
      <w:pPr>
        <w:widowControl w:val="0"/>
        <w:jc w:val="center"/>
        <w:rPr>
          <w:lang w:val="en-US"/>
        </w:rPr>
      </w:pPr>
      <w:r>
        <w:rPr>
          <w:noProof/>
          <w:lang w:eastAsia="vi-VN"/>
        </w:rPr>
        <w:drawing>
          <wp:inline distT="0" distB="0" distL="0" distR="0" wp14:anchorId="4F2D8B96" wp14:editId="2150DAE7">
            <wp:extent cx="4362450" cy="268605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0E2A62" w:rsidRPr="000E2A62" w:rsidRDefault="000E2A62" w:rsidP="00DE4436">
      <w:pPr>
        <w:widowControl w:val="0"/>
        <w:jc w:val="center"/>
        <w:rPr>
          <w:b/>
          <w:sz w:val="26"/>
          <w:lang w:val="en-US"/>
        </w:rPr>
      </w:pPr>
      <w:r w:rsidRPr="000E2A62">
        <w:rPr>
          <w:b/>
          <w:sz w:val="26"/>
          <w:lang w:val="en-US"/>
        </w:rPr>
        <w:t>Biểu đồ 21: Chỉ số hài lòng Thủ tục hành chính – lĩnh vực BHXH</w:t>
      </w:r>
    </w:p>
    <w:p w:rsidR="00B04C73" w:rsidRDefault="002B47A7" w:rsidP="00DE4436">
      <w:pPr>
        <w:widowControl w:val="0"/>
        <w:ind w:firstLine="720"/>
        <w:jc w:val="both"/>
        <w:rPr>
          <w:lang w:val="en-US"/>
        </w:rPr>
      </w:pPr>
      <w:r>
        <w:rPr>
          <w:noProof/>
          <w:lang w:eastAsia="vi-VN"/>
        </w:rPr>
        <w:drawing>
          <wp:anchor distT="0" distB="0" distL="114300" distR="114300" simplePos="0" relativeHeight="251691008" behindDoc="1" locked="0" layoutInCell="1" allowOverlap="1" wp14:anchorId="35EA887D" wp14:editId="01830293">
            <wp:simplePos x="0" y="0"/>
            <wp:positionH relativeFrom="column">
              <wp:posOffset>-3810</wp:posOffset>
            </wp:positionH>
            <wp:positionV relativeFrom="paragraph">
              <wp:posOffset>99060</wp:posOffset>
            </wp:positionV>
            <wp:extent cx="3409950" cy="2033270"/>
            <wp:effectExtent l="0" t="0" r="19050" b="24130"/>
            <wp:wrapTight wrapText="bothSides">
              <wp:wrapPolygon edited="0">
                <wp:start x="0" y="0"/>
                <wp:lineTo x="0" y="21654"/>
                <wp:lineTo x="21600" y="21654"/>
                <wp:lineTo x="21600" y="0"/>
                <wp:lineTo x="0" y="0"/>
              </wp:wrapPolygon>
            </wp:wrapTight>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page">
              <wp14:pctWidth>0</wp14:pctWidth>
            </wp14:sizeRelH>
            <wp14:sizeRelV relativeFrom="page">
              <wp14:pctHeight>0</wp14:pctHeight>
            </wp14:sizeRelV>
          </wp:anchor>
        </w:drawing>
      </w:r>
      <w:r>
        <w:rPr>
          <w:lang w:val="en-US"/>
        </w:rPr>
        <w:t xml:space="preserve">Phản ánh của 59,78% khách hàng cho thấy, việc công khai thủ tục hành chính tương đối tốt. Nhưng có đến 33,33%% khách hàng đánh giá ở mức </w:t>
      </w:r>
      <w:r w:rsidRPr="002B47A7">
        <w:rPr>
          <w:b/>
          <w:lang w:val="en-US"/>
        </w:rPr>
        <w:t>tạm được</w:t>
      </w:r>
      <w:r>
        <w:rPr>
          <w:lang w:val="en-US"/>
        </w:rPr>
        <w:t xml:space="preserve">, còn lại 6,89% cho biết nhiều thủ tục </w:t>
      </w:r>
      <w:r w:rsidRPr="002B47A7">
        <w:rPr>
          <w:b/>
          <w:lang w:val="en-US"/>
        </w:rPr>
        <w:t>không có thông tin hoặc chưa hề thấy công khai, niêm yết</w:t>
      </w:r>
      <w:r>
        <w:rPr>
          <w:lang w:val="en-US"/>
        </w:rPr>
        <w:t xml:space="preserve">. 7,08% khách hàng cho </w:t>
      </w:r>
      <w:r>
        <w:rPr>
          <w:lang w:val="en-US"/>
        </w:rPr>
        <w:lastRenderedPageBreak/>
        <w:t xml:space="preserve">biết các biểu mẫu, tờ khai thủ tục rất phức tạp, khó thực hiện. </w:t>
      </w:r>
      <w:r w:rsidR="00AA1FBF">
        <w:rPr>
          <w:lang w:val="en-US"/>
        </w:rPr>
        <w:t>Một số</w:t>
      </w:r>
      <w:r w:rsidR="00B04C73">
        <w:rPr>
          <w:lang w:val="en-US"/>
        </w:rPr>
        <w:t xml:space="preserve"> biểu mẫu, tờ khai được khách hàng “điểm danh” bao gồm:</w:t>
      </w:r>
    </w:p>
    <w:p w:rsidR="00B04C73" w:rsidRPr="00B04C73" w:rsidRDefault="00B04C73" w:rsidP="00DE4436">
      <w:pPr>
        <w:widowControl w:val="0"/>
        <w:tabs>
          <w:tab w:val="left" w:leader="dot" w:pos="9356"/>
        </w:tabs>
        <w:spacing w:before="120"/>
        <w:ind w:firstLine="720"/>
        <w:jc w:val="both"/>
        <w:rPr>
          <w:i/>
        </w:rPr>
      </w:pPr>
      <w:r w:rsidRPr="00B04C73">
        <w:rPr>
          <w:i/>
        </w:rPr>
        <w:t>- Không nhất thiết phải làm mẫ</w:t>
      </w:r>
      <w:r>
        <w:rPr>
          <w:i/>
        </w:rPr>
        <w:t>u TK01</w:t>
      </w:r>
      <w:r w:rsidRPr="00B04C73">
        <w:rPr>
          <w:i/>
        </w:rPr>
        <w:t xml:space="preserve"> khi đổi lại thẻ BHYT vì trong mẫu D02-TS đã có.</w:t>
      </w:r>
    </w:p>
    <w:p w:rsidR="00B04C73" w:rsidRPr="00B04C73" w:rsidRDefault="00B04C73" w:rsidP="00DE4436">
      <w:pPr>
        <w:widowControl w:val="0"/>
        <w:tabs>
          <w:tab w:val="left" w:leader="dot" w:pos="9356"/>
        </w:tabs>
        <w:spacing w:before="120"/>
        <w:ind w:firstLine="720"/>
        <w:jc w:val="both"/>
        <w:rPr>
          <w:i/>
        </w:rPr>
      </w:pPr>
      <w:r w:rsidRPr="00B04C73">
        <w:rPr>
          <w:i/>
        </w:rPr>
        <w:t xml:space="preserve">- Các bảng kê khai </w:t>
      </w:r>
    </w:p>
    <w:p w:rsidR="00B04C73" w:rsidRPr="00B04C73" w:rsidRDefault="00B04C73" w:rsidP="00DE4436">
      <w:pPr>
        <w:widowControl w:val="0"/>
        <w:tabs>
          <w:tab w:val="left" w:leader="dot" w:pos="9356"/>
        </w:tabs>
        <w:spacing w:before="120"/>
        <w:ind w:firstLine="720"/>
        <w:jc w:val="both"/>
        <w:rPr>
          <w:i/>
        </w:rPr>
      </w:pPr>
      <w:r w:rsidRPr="00B04C73">
        <w:rPr>
          <w:i/>
        </w:rPr>
        <w:t>- Chế độ mai táng phí: nội dung khai vô lý</w:t>
      </w:r>
    </w:p>
    <w:p w:rsidR="00B04C73" w:rsidRPr="00B04C73" w:rsidRDefault="00B04C73" w:rsidP="00DE4436">
      <w:pPr>
        <w:widowControl w:val="0"/>
        <w:spacing w:before="120"/>
        <w:ind w:firstLine="720"/>
        <w:jc w:val="both"/>
        <w:rPr>
          <w:i/>
        </w:rPr>
      </w:pPr>
      <w:r w:rsidRPr="00B04C73">
        <w:rPr>
          <w:i/>
        </w:rPr>
        <w:t>- Biểu mẫu quy định lưu hồ sơ thu tại đơn vị người đọc khó hiểu nếu không phải là nhân viên chuyên trách</w:t>
      </w:r>
    </w:p>
    <w:p w:rsidR="00B04C73" w:rsidRPr="00B04C73" w:rsidRDefault="00B04C73" w:rsidP="00DE4436">
      <w:pPr>
        <w:widowControl w:val="0"/>
        <w:tabs>
          <w:tab w:val="left" w:leader="dot" w:pos="9356"/>
        </w:tabs>
        <w:spacing w:before="120"/>
        <w:ind w:firstLine="720"/>
        <w:jc w:val="both"/>
        <w:rPr>
          <w:i/>
          <w:szCs w:val="26"/>
        </w:rPr>
      </w:pPr>
      <w:r w:rsidRPr="00B04C73">
        <w:rPr>
          <w:i/>
          <w:szCs w:val="26"/>
        </w:rPr>
        <w:t xml:space="preserve">- Muốn làm được 1 thẻ BHYT thì phải làm quá nhiều mẫu mã </w:t>
      </w:r>
    </w:p>
    <w:p w:rsidR="00B04C73" w:rsidRPr="00B04C73" w:rsidRDefault="00B04C73" w:rsidP="00DE4436">
      <w:pPr>
        <w:widowControl w:val="0"/>
        <w:tabs>
          <w:tab w:val="left" w:leader="dot" w:pos="9356"/>
        </w:tabs>
        <w:spacing w:before="120"/>
        <w:ind w:firstLine="720"/>
        <w:jc w:val="both"/>
        <w:rPr>
          <w:i/>
        </w:rPr>
      </w:pPr>
      <w:r w:rsidRPr="00B04C73">
        <w:rPr>
          <w:i/>
        </w:rPr>
        <w:t>- Tờ khai bảo hiểm thai sản</w:t>
      </w:r>
    </w:p>
    <w:p w:rsidR="00B04C73" w:rsidRPr="00B04C73" w:rsidRDefault="00B04C73" w:rsidP="00DE4436">
      <w:pPr>
        <w:widowControl w:val="0"/>
        <w:tabs>
          <w:tab w:val="left" w:leader="dot" w:pos="9356"/>
        </w:tabs>
        <w:spacing w:before="120"/>
        <w:ind w:firstLine="720"/>
        <w:jc w:val="both"/>
        <w:rPr>
          <w:i/>
        </w:rPr>
      </w:pPr>
      <w:r w:rsidRPr="00B04C73">
        <w:rPr>
          <w:i/>
        </w:rPr>
        <w:t>- Thủ tục giao dịch kê khai liên quan đến BHXH qua mạng khá rườm rà, phức tạp</w:t>
      </w:r>
    </w:p>
    <w:p w:rsidR="00B04C73" w:rsidRPr="00B04C73" w:rsidRDefault="00B04C73" w:rsidP="00DE4436">
      <w:pPr>
        <w:widowControl w:val="0"/>
        <w:tabs>
          <w:tab w:val="left" w:leader="dot" w:pos="9356"/>
        </w:tabs>
        <w:spacing w:before="120"/>
        <w:ind w:firstLine="720"/>
        <w:jc w:val="both"/>
        <w:rPr>
          <w:i/>
        </w:rPr>
      </w:pPr>
      <w:r w:rsidRPr="00B04C73">
        <w:rPr>
          <w:i/>
        </w:rPr>
        <w:t>- Các thủ tục dài dòng, rắc rối.</w:t>
      </w:r>
    </w:p>
    <w:p w:rsidR="00B04C73" w:rsidRPr="00F80CB2" w:rsidRDefault="00B04C73" w:rsidP="00DE4436">
      <w:pPr>
        <w:widowControl w:val="0"/>
        <w:ind w:firstLine="720"/>
        <w:jc w:val="both"/>
      </w:pPr>
      <w:r>
        <w:rPr>
          <w:noProof/>
          <w:lang w:eastAsia="vi-VN"/>
        </w:rPr>
        <w:drawing>
          <wp:anchor distT="0" distB="0" distL="114300" distR="114300" simplePos="0" relativeHeight="251692032" behindDoc="1" locked="0" layoutInCell="1" allowOverlap="1" wp14:anchorId="1A0668BE" wp14:editId="02ED025E">
            <wp:simplePos x="0" y="0"/>
            <wp:positionH relativeFrom="column">
              <wp:posOffset>2863215</wp:posOffset>
            </wp:positionH>
            <wp:positionV relativeFrom="paragraph">
              <wp:posOffset>82550</wp:posOffset>
            </wp:positionV>
            <wp:extent cx="3057525" cy="1933575"/>
            <wp:effectExtent l="0" t="0" r="9525" b="9525"/>
            <wp:wrapTight wrapText="bothSides">
              <wp:wrapPolygon edited="0">
                <wp:start x="0" y="0"/>
                <wp:lineTo x="0" y="21494"/>
                <wp:lineTo x="21533" y="21494"/>
                <wp:lineTo x="21533" y="0"/>
                <wp:lineTo x="0" y="0"/>
              </wp:wrapPolygon>
            </wp:wrapTight>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page">
              <wp14:pctWidth>0</wp14:pctWidth>
            </wp14:sizeRelH>
            <wp14:sizeRelV relativeFrom="page">
              <wp14:pctHeight>0</wp14:pctHeight>
            </wp14:sizeRelV>
          </wp:anchor>
        </w:drawing>
      </w:r>
      <w:r w:rsidR="002B47A7" w:rsidRPr="00B04C73">
        <w:t xml:space="preserve">4,5% khách hàng phản ánh </w:t>
      </w:r>
      <w:r w:rsidR="002B47A7" w:rsidRPr="00B04C73">
        <w:rPr>
          <w:b/>
        </w:rPr>
        <w:t xml:space="preserve">thủ tục niêm yết một đằng, cán bộ nói một nẻo </w:t>
      </w:r>
      <w:r w:rsidR="002B47A7" w:rsidRPr="00B04C73">
        <w:t>hoặc có nhiều điểm không thống nhất</w:t>
      </w:r>
      <w:r w:rsidR="00AA1FBF" w:rsidRPr="00AA1FBF">
        <w:t>, một số khách hàng cho biết phả</w:t>
      </w:r>
      <w:r w:rsidR="00AA1FBF">
        <w:t>i</w:t>
      </w:r>
      <w:r w:rsidR="00AA1FBF" w:rsidRPr="00AA1FBF">
        <w:t xml:space="preserve"> nộp thêm giấy tờ ngoài quy định (xem Phụ lục)</w:t>
      </w:r>
      <w:r w:rsidR="002B47A7" w:rsidRPr="00B04C73">
        <w:t>.</w:t>
      </w:r>
      <w:r w:rsidRPr="00B04C73">
        <w:t xml:space="preserve"> Về quy trình thực hiện thủ tục, đa số khách hàng đánh giá tương đối dễ hoặc rất dễ thực hiện. </w:t>
      </w:r>
      <w:r w:rsidRPr="00F80CB2">
        <w:t>Tuy nhiên, số cho rằng khá phức tạp, rườm rà cũng còn chiếm đến 9,13%.</w:t>
      </w:r>
    </w:p>
    <w:p w:rsidR="000E2A62" w:rsidRPr="00D86BA9" w:rsidRDefault="005B59E7" w:rsidP="00DE4436">
      <w:pPr>
        <w:widowControl w:val="0"/>
        <w:ind w:firstLine="720"/>
        <w:jc w:val="both"/>
      </w:pPr>
      <w:r>
        <w:rPr>
          <w:noProof/>
          <w:lang w:eastAsia="vi-VN"/>
        </w:rPr>
        <w:drawing>
          <wp:anchor distT="0" distB="0" distL="114300" distR="114300" simplePos="0" relativeHeight="251693056" behindDoc="1" locked="0" layoutInCell="1" allowOverlap="1" wp14:anchorId="598077BF" wp14:editId="307EC74C">
            <wp:simplePos x="0" y="0"/>
            <wp:positionH relativeFrom="column">
              <wp:posOffset>2707640</wp:posOffset>
            </wp:positionH>
            <wp:positionV relativeFrom="paragraph">
              <wp:posOffset>92710</wp:posOffset>
            </wp:positionV>
            <wp:extent cx="3248025" cy="1781175"/>
            <wp:effectExtent l="0" t="0" r="9525" b="9525"/>
            <wp:wrapTight wrapText="bothSides">
              <wp:wrapPolygon edited="0">
                <wp:start x="0" y="0"/>
                <wp:lineTo x="0" y="21484"/>
                <wp:lineTo x="21537" y="21484"/>
                <wp:lineTo x="21537" y="0"/>
                <wp:lineTo x="0" y="0"/>
              </wp:wrapPolygon>
            </wp:wrapTight>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page">
              <wp14:pctWidth>0</wp14:pctWidth>
            </wp14:sizeRelH>
            <wp14:sizeRelV relativeFrom="page">
              <wp14:pctHeight>0</wp14:pctHeight>
            </wp14:sizeRelV>
          </wp:anchor>
        </w:drawing>
      </w:r>
      <w:r w:rsidR="00AA1FBF" w:rsidRPr="00F80CB2">
        <w:t>Cũng vì vậy mà có đến 34,64% khách hàng phải đi lại ít nhất 02 lần mới hoàn thiện hồ sơ và được chính thức tiếp nhận. 60,9% phải nhờ công chức chuyên môn tư vấn, hướng dẫn trước khi nộp hồ sơ cho Bộ phận một cửa. Điểm tích cực là đã có 11,92% khách hàng thực hiện giao dịch trực tuyến.</w:t>
      </w:r>
    </w:p>
    <w:p w:rsidR="000E2A62" w:rsidRPr="00D86BA9" w:rsidRDefault="00CA5AE4" w:rsidP="00DE4436">
      <w:pPr>
        <w:widowControl w:val="0"/>
        <w:ind w:firstLine="720"/>
        <w:jc w:val="both"/>
        <w:rPr>
          <w:b/>
          <w:i/>
        </w:rPr>
      </w:pPr>
      <w:r w:rsidRPr="00F80CB2">
        <w:rPr>
          <w:b/>
          <w:i/>
        </w:rPr>
        <w:t>d) Sự phục vụ của cán bộ, công chức</w:t>
      </w:r>
      <w:r w:rsidR="00C93932" w:rsidRPr="00F80CB2">
        <w:rPr>
          <w:b/>
          <w:i/>
        </w:rPr>
        <w:t>:</w:t>
      </w:r>
    </w:p>
    <w:p w:rsidR="000F346C" w:rsidRPr="00F40D7F" w:rsidRDefault="000F346C" w:rsidP="00DE4436">
      <w:pPr>
        <w:widowControl w:val="0"/>
        <w:ind w:firstLine="720"/>
        <w:jc w:val="both"/>
      </w:pPr>
      <w:r w:rsidRPr="005B59E7">
        <w:t xml:space="preserve">Chỉ số hài lòng trung bình về sự phục vụ của cán bộ, công chức đạt 78,56%, giảm nhẹ so với năm 2014 (79,21%). </w:t>
      </w:r>
      <w:r w:rsidRPr="00F40D7F">
        <w:t xml:space="preserve">BHXH tỉnh đạt cao nhất với 85,33%, mức </w:t>
      </w:r>
      <w:r w:rsidRPr="00F40D7F">
        <w:lastRenderedPageBreak/>
        <w:t>Tốt. Các đơn vị còn lại đều đạt mức Khá, trong đó BHXH Vạn Ninh đạt 69,19%, chưa đạt mục tiêu chung của tỉnh.</w:t>
      </w:r>
    </w:p>
    <w:p w:rsidR="00CA5AE4" w:rsidRDefault="00CA5AE4" w:rsidP="00DE4436">
      <w:pPr>
        <w:widowControl w:val="0"/>
        <w:jc w:val="center"/>
        <w:rPr>
          <w:lang w:val="en-US"/>
        </w:rPr>
      </w:pPr>
      <w:r>
        <w:rPr>
          <w:noProof/>
          <w:lang w:eastAsia="vi-VN"/>
        </w:rPr>
        <w:drawing>
          <wp:inline distT="0" distB="0" distL="0" distR="0" wp14:anchorId="0AB08CCC" wp14:editId="32162DF3">
            <wp:extent cx="4572000" cy="26670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E2A62" w:rsidRPr="000E2A62" w:rsidRDefault="00063156" w:rsidP="00DE4436">
      <w:pPr>
        <w:widowControl w:val="0"/>
        <w:jc w:val="center"/>
        <w:rPr>
          <w:b/>
          <w:sz w:val="26"/>
          <w:lang w:val="en-US"/>
        </w:rPr>
      </w:pPr>
      <w:r>
        <w:rPr>
          <w:noProof/>
          <w:lang w:eastAsia="vi-VN"/>
        </w:rPr>
        <w:drawing>
          <wp:anchor distT="0" distB="0" distL="114300" distR="114300" simplePos="0" relativeHeight="251694080" behindDoc="1" locked="0" layoutInCell="1" allowOverlap="1" wp14:anchorId="4E0379D7" wp14:editId="76661507">
            <wp:simplePos x="0" y="0"/>
            <wp:positionH relativeFrom="column">
              <wp:posOffset>-3810</wp:posOffset>
            </wp:positionH>
            <wp:positionV relativeFrom="paragraph">
              <wp:posOffset>293370</wp:posOffset>
            </wp:positionV>
            <wp:extent cx="2943225" cy="1638300"/>
            <wp:effectExtent l="0" t="0" r="9525" b="19050"/>
            <wp:wrapTight wrapText="bothSides">
              <wp:wrapPolygon edited="0">
                <wp:start x="0" y="0"/>
                <wp:lineTo x="0" y="21600"/>
                <wp:lineTo x="21530" y="21600"/>
                <wp:lineTo x="21530" y="0"/>
                <wp:lineTo x="0" y="0"/>
              </wp:wrapPolygon>
            </wp:wrapTight>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page">
              <wp14:pctWidth>0</wp14:pctWidth>
            </wp14:sizeRelH>
            <wp14:sizeRelV relativeFrom="page">
              <wp14:pctHeight>0</wp14:pctHeight>
            </wp14:sizeRelV>
          </wp:anchor>
        </w:drawing>
      </w:r>
      <w:r w:rsidR="000E2A62" w:rsidRPr="000E2A62">
        <w:rPr>
          <w:b/>
          <w:sz w:val="26"/>
          <w:lang w:val="en-US"/>
        </w:rPr>
        <w:t>Biểu đồ 22: Chỉ số hài lòng Sự phục vụ của CBCC – lĩnh vực BHXH</w:t>
      </w:r>
    </w:p>
    <w:p w:rsidR="000E2A62" w:rsidRDefault="00F80CB2" w:rsidP="00DE4436">
      <w:pPr>
        <w:widowControl w:val="0"/>
        <w:ind w:firstLine="720"/>
        <w:jc w:val="both"/>
        <w:rPr>
          <w:lang w:val="en-US"/>
        </w:rPr>
      </w:pPr>
      <w:r>
        <w:rPr>
          <w:lang w:val="en-US"/>
        </w:rPr>
        <w:t xml:space="preserve">Khi đến giao dịch công việc, có khoảng 14% khách hàng nhiều lúc </w:t>
      </w:r>
      <w:r w:rsidR="000F346C">
        <w:rPr>
          <w:lang w:val="en-US"/>
        </w:rPr>
        <w:t>hoặc</w:t>
      </w:r>
      <w:r>
        <w:rPr>
          <w:lang w:val="en-US"/>
        </w:rPr>
        <w:t xml:space="preserve"> thường xuyên phải đợi vì công chức vắng mặt, làm việc riêng</w:t>
      </w:r>
      <w:r w:rsidR="00C1625C">
        <w:rPr>
          <w:lang w:val="en-US"/>
        </w:rPr>
        <w:t xml:space="preserve">; nguyên nhân vắng mặt rất đa dạng và nhiều </w:t>
      </w:r>
      <w:r w:rsidR="000F346C">
        <w:rPr>
          <w:lang w:val="en-US"/>
        </w:rPr>
        <w:t xml:space="preserve">lúc không thỏa đáng </w:t>
      </w:r>
      <w:r w:rsidR="00C1625C">
        <w:rPr>
          <w:lang w:val="en-US"/>
        </w:rPr>
        <w:t xml:space="preserve"> (xem Phụ lục)</w:t>
      </w:r>
      <w:r>
        <w:rPr>
          <w:lang w:val="en-US"/>
        </w:rPr>
        <w:t>. 24,02% cho biết ít khi gặp tình huống này.</w:t>
      </w:r>
      <w:r w:rsidR="00C1625C">
        <w:rPr>
          <w:lang w:val="en-US"/>
        </w:rPr>
        <w:t xml:space="preserve"> </w:t>
      </w:r>
    </w:p>
    <w:p w:rsidR="000E2A62" w:rsidRDefault="00C1625C" w:rsidP="00DE4436">
      <w:pPr>
        <w:widowControl w:val="0"/>
        <w:ind w:firstLine="720"/>
        <w:jc w:val="both"/>
        <w:rPr>
          <w:lang w:val="en-US"/>
        </w:rPr>
      </w:pPr>
      <w:r>
        <w:rPr>
          <w:noProof/>
          <w:lang w:eastAsia="vi-VN"/>
        </w:rPr>
        <w:drawing>
          <wp:anchor distT="0" distB="0" distL="114300" distR="114300" simplePos="0" relativeHeight="251695104" behindDoc="1" locked="0" layoutInCell="1" allowOverlap="1" wp14:anchorId="71AAC4FC" wp14:editId="3F53E40B">
            <wp:simplePos x="0" y="0"/>
            <wp:positionH relativeFrom="column">
              <wp:posOffset>83820</wp:posOffset>
            </wp:positionH>
            <wp:positionV relativeFrom="paragraph">
              <wp:posOffset>163830</wp:posOffset>
            </wp:positionV>
            <wp:extent cx="2886075" cy="1747520"/>
            <wp:effectExtent l="0" t="0" r="9525" b="24130"/>
            <wp:wrapTight wrapText="bothSides">
              <wp:wrapPolygon edited="0">
                <wp:start x="0" y="0"/>
                <wp:lineTo x="0" y="21663"/>
                <wp:lineTo x="21529" y="21663"/>
                <wp:lineTo x="21529" y="0"/>
                <wp:lineTo x="0" y="0"/>
              </wp:wrapPolygon>
            </wp:wrapTight>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r>
        <w:rPr>
          <w:lang w:val="en-US"/>
        </w:rPr>
        <w:t xml:space="preserve">Về thái độ phục vụ, vẫn còn 6,67% khách hàng nhận thấy công chức thờ ơ, ít tận tình, thậm chí khó chịu, bất lịch sự, cửa quyền. 30,17% đánh giá tạm được. Tỷ lệ khách hàng đánh giá ở mức khá tốt chỉ đạt trên 63%. Về năng lực chuyên môn, khoảng trên 60% khách hàng đánh giá tốt, 36,31% cho rằng tạm được và 3% đánh giá còn chậm chạp, sai sót. Trong quá trình giải quyết công việc, vẫn còn trường hợp </w:t>
      </w:r>
      <w:r w:rsidRPr="000F346C">
        <w:rPr>
          <w:b/>
          <w:lang w:val="en-US"/>
        </w:rPr>
        <w:t>nhận tiền bồi dưỡng</w:t>
      </w:r>
      <w:r>
        <w:rPr>
          <w:lang w:val="en-US"/>
        </w:rPr>
        <w:t xml:space="preserve"> của khách hàng (xem Phụ lục).</w:t>
      </w:r>
    </w:p>
    <w:p w:rsidR="000E2A62" w:rsidRDefault="00CA5AE4" w:rsidP="00DE4436">
      <w:pPr>
        <w:widowControl w:val="0"/>
        <w:ind w:firstLine="720"/>
        <w:jc w:val="both"/>
        <w:rPr>
          <w:b/>
          <w:i/>
          <w:lang w:val="en-US"/>
        </w:rPr>
      </w:pPr>
      <w:r w:rsidRPr="000F346C">
        <w:rPr>
          <w:b/>
          <w:i/>
          <w:lang w:val="en-US"/>
        </w:rPr>
        <w:t>đ) Kết quả, tiến độ giải quyết công việc</w:t>
      </w:r>
      <w:r w:rsidR="000F346C">
        <w:rPr>
          <w:b/>
          <w:i/>
          <w:lang w:val="en-US"/>
        </w:rPr>
        <w:t>:</w:t>
      </w:r>
    </w:p>
    <w:p w:rsidR="000E2A62" w:rsidRDefault="000E2A62" w:rsidP="00DE4436">
      <w:pPr>
        <w:widowControl w:val="0"/>
        <w:ind w:firstLine="720"/>
        <w:jc w:val="both"/>
        <w:rPr>
          <w:lang w:val="en-US"/>
        </w:rPr>
      </w:pPr>
      <w:r>
        <w:rPr>
          <w:lang w:val="en-US"/>
        </w:rPr>
        <w:t xml:space="preserve">BHXH tỉnh đạt cao nhất với chỉ số hài lòng 78,50%; tiếp đến là BHXH Cam Lâm, Ninh Hòa. Chỉ số trung bình đạt 73,84%, cả thiện so với năm 2014 (70,15%). Có 5/9 đơn vị chưa đạt mục tiêu 75% mà tỉnh đề ra. </w:t>
      </w:r>
    </w:p>
    <w:p w:rsidR="000E2A62" w:rsidRPr="000F346C" w:rsidRDefault="000E2A62" w:rsidP="00DE4436">
      <w:pPr>
        <w:widowControl w:val="0"/>
        <w:ind w:firstLine="720"/>
        <w:jc w:val="both"/>
        <w:rPr>
          <w:b/>
          <w:i/>
          <w:lang w:val="en-US"/>
        </w:rPr>
      </w:pPr>
    </w:p>
    <w:p w:rsidR="00CA5AE4" w:rsidRDefault="00CA5AE4" w:rsidP="00DE4436">
      <w:pPr>
        <w:widowControl w:val="0"/>
        <w:jc w:val="center"/>
        <w:rPr>
          <w:lang w:val="en-US"/>
        </w:rPr>
      </w:pPr>
      <w:r>
        <w:rPr>
          <w:noProof/>
          <w:lang w:eastAsia="vi-VN"/>
        </w:rPr>
        <w:drawing>
          <wp:inline distT="0" distB="0" distL="0" distR="0" wp14:anchorId="10605470" wp14:editId="5A940961">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0E2A62" w:rsidRPr="000E2A62" w:rsidRDefault="000E2A62" w:rsidP="00DE4436">
      <w:pPr>
        <w:widowControl w:val="0"/>
        <w:jc w:val="center"/>
        <w:rPr>
          <w:b/>
          <w:sz w:val="26"/>
          <w:lang w:val="en-US"/>
        </w:rPr>
      </w:pPr>
      <w:r w:rsidRPr="000E2A62">
        <w:rPr>
          <w:b/>
          <w:sz w:val="26"/>
          <w:lang w:val="en-US"/>
        </w:rPr>
        <w:t>Biểu đồ 23: Chỉ số hài lòng Kết quả, tiến độ công việc – lĩnh vực BHXH</w:t>
      </w:r>
    </w:p>
    <w:p w:rsidR="000F346C" w:rsidRDefault="000F346C" w:rsidP="00DE4436">
      <w:pPr>
        <w:widowControl w:val="0"/>
        <w:ind w:firstLine="720"/>
        <w:jc w:val="both"/>
        <w:rPr>
          <w:lang w:val="en-US"/>
        </w:rPr>
      </w:pPr>
      <w:r>
        <w:rPr>
          <w:noProof/>
          <w:lang w:eastAsia="vi-VN"/>
        </w:rPr>
        <w:drawing>
          <wp:anchor distT="0" distB="0" distL="114300" distR="114300" simplePos="0" relativeHeight="251696128" behindDoc="1" locked="0" layoutInCell="1" allowOverlap="1" wp14:anchorId="7C38AD05" wp14:editId="25529067">
            <wp:simplePos x="0" y="0"/>
            <wp:positionH relativeFrom="column">
              <wp:posOffset>2540</wp:posOffset>
            </wp:positionH>
            <wp:positionV relativeFrom="paragraph">
              <wp:posOffset>80010</wp:posOffset>
            </wp:positionV>
            <wp:extent cx="3390900" cy="1957070"/>
            <wp:effectExtent l="0" t="0" r="19050" b="24130"/>
            <wp:wrapTight wrapText="bothSides">
              <wp:wrapPolygon edited="0">
                <wp:start x="0" y="0"/>
                <wp:lineTo x="0" y="21656"/>
                <wp:lineTo x="21600" y="21656"/>
                <wp:lineTo x="21600" y="0"/>
                <wp:lineTo x="0" y="0"/>
              </wp:wrapPolygon>
            </wp:wrapTight>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page">
              <wp14:pctWidth>0</wp14:pctWidth>
            </wp14:sizeRelH>
            <wp14:sizeRelV relativeFrom="page">
              <wp14:pctHeight>0</wp14:pctHeight>
            </wp14:sizeRelV>
          </wp:anchor>
        </w:drawing>
      </w:r>
      <w:r>
        <w:rPr>
          <w:lang w:val="en-US"/>
        </w:rPr>
        <w:t>Theo kết quả khảo sát, sau khi nộp hồ sơ, có 5,59% khách hàng có thể biết tiến độ giải quyết hồ sơ bất cứ lúc nào và 55,12% được công chức hướng dẫn rõ. Cách thức tra cứu chủ yếu là gọi điện thoại, qua trang tin điện tử, hoặc liên hệ trực tiếp bộ phận một cửa. Bên cạnh đó, vẫn còn trên 12% khách hàng phản ánh hoàn toàn không nhận được hướng dẫn hoặc hướng dẫn không đầy đủ, rõ ràng.</w:t>
      </w:r>
    </w:p>
    <w:p w:rsidR="000E2A62" w:rsidRDefault="000F346C" w:rsidP="00DE4436">
      <w:pPr>
        <w:widowControl w:val="0"/>
        <w:ind w:firstLine="720"/>
        <w:jc w:val="both"/>
        <w:rPr>
          <w:lang w:val="en-US"/>
        </w:rPr>
      </w:pPr>
      <w:r>
        <w:rPr>
          <w:noProof/>
          <w:lang w:eastAsia="vi-VN"/>
        </w:rPr>
        <w:drawing>
          <wp:anchor distT="0" distB="0" distL="114300" distR="114300" simplePos="0" relativeHeight="251697152" behindDoc="1" locked="0" layoutInCell="1" allowOverlap="1" wp14:anchorId="6B7A955C" wp14:editId="58C0D15F">
            <wp:simplePos x="0" y="0"/>
            <wp:positionH relativeFrom="column">
              <wp:posOffset>-3810</wp:posOffset>
            </wp:positionH>
            <wp:positionV relativeFrom="paragraph">
              <wp:posOffset>0</wp:posOffset>
            </wp:positionV>
            <wp:extent cx="3048000" cy="1966595"/>
            <wp:effectExtent l="0" t="0" r="19050" b="14605"/>
            <wp:wrapTight wrapText="bothSides">
              <wp:wrapPolygon edited="0">
                <wp:start x="0" y="0"/>
                <wp:lineTo x="0" y="21551"/>
                <wp:lineTo x="21600" y="21551"/>
                <wp:lineTo x="21600" y="0"/>
                <wp:lineTo x="0" y="0"/>
              </wp:wrapPolygon>
            </wp:wrapTight>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page">
              <wp14:pctWidth>0</wp14:pctWidth>
            </wp14:sizeRelH>
            <wp14:sizeRelV relativeFrom="page">
              <wp14:pctHeight>0</wp14:pctHeight>
            </wp14:sizeRelV>
          </wp:anchor>
        </w:drawing>
      </w:r>
      <w:r>
        <w:rPr>
          <w:lang w:val="en-US"/>
        </w:rPr>
        <w:t xml:space="preserve">Sau khi đã nộp hồ sơ, </w:t>
      </w:r>
      <w:r w:rsidR="00EE5F06">
        <w:rPr>
          <w:lang w:val="en-US"/>
        </w:rPr>
        <w:t>vẫn còn 28,49% khách hàng bị yêu cầu bổ sung 1 lần; 8,75% phải thực hiện bổ sung 2 lần, một số trường hợp từ 3 – 4 lần trở lên. Cách thức đề nghị bổ sung chủ yếu là gọi điện thoại, hoặc khi khách hàng đến trực tiếp để nhận kết quả thì thông báo bổ sung bằng miệng. Trên 17% khách hàng phải đi ít nhất 02 lần mới nhận được kết quả giải quyết và các cơ quan đưa ra rất nhiều lý do để giải thích (xem chi tiết tại Phụ lục). Theo đó, trên 12% khách hàng nhận kết quả trễ hẹn.</w:t>
      </w:r>
    </w:p>
    <w:p w:rsidR="00CA5AE4" w:rsidRPr="00EE5F06" w:rsidRDefault="00CA5AE4" w:rsidP="00DE4436">
      <w:pPr>
        <w:widowControl w:val="0"/>
        <w:ind w:firstLine="720"/>
        <w:jc w:val="both"/>
        <w:rPr>
          <w:b/>
          <w:i/>
          <w:lang w:val="en-US"/>
        </w:rPr>
      </w:pPr>
      <w:r w:rsidRPr="00EE5F06">
        <w:rPr>
          <w:b/>
          <w:i/>
          <w:lang w:val="en-US"/>
        </w:rPr>
        <w:lastRenderedPageBreak/>
        <w:t>e) Tiếp nhận, xử lý thông tin phản hồi</w:t>
      </w:r>
      <w:r w:rsidR="00EE5F06">
        <w:rPr>
          <w:b/>
          <w:i/>
          <w:lang w:val="en-US"/>
        </w:rPr>
        <w:t>:</w:t>
      </w:r>
    </w:p>
    <w:p w:rsidR="00CA5AE4" w:rsidRDefault="00CA5AE4" w:rsidP="00DE4436">
      <w:pPr>
        <w:widowControl w:val="0"/>
        <w:jc w:val="center"/>
        <w:rPr>
          <w:lang w:val="en-US"/>
        </w:rPr>
      </w:pPr>
      <w:r>
        <w:rPr>
          <w:noProof/>
          <w:lang w:eastAsia="vi-VN"/>
        </w:rPr>
        <w:drawing>
          <wp:inline distT="0" distB="0" distL="0" distR="0" wp14:anchorId="782D1960" wp14:editId="75337F58">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0E2A62" w:rsidRPr="000E2A62" w:rsidRDefault="000E2A62" w:rsidP="00DE4436">
      <w:pPr>
        <w:widowControl w:val="0"/>
        <w:jc w:val="center"/>
        <w:rPr>
          <w:b/>
          <w:sz w:val="26"/>
          <w:lang w:val="en-US"/>
        </w:rPr>
      </w:pPr>
      <w:r w:rsidRPr="000E2A62">
        <w:rPr>
          <w:b/>
          <w:sz w:val="26"/>
          <w:lang w:val="en-US"/>
        </w:rPr>
        <w:t>Biểu đồ 24: Chỉ số hài lòng Tiếp nhận, xử lý thông tin phản hồi – lĩnh vực BHXH</w:t>
      </w:r>
    </w:p>
    <w:p w:rsidR="00CA5AE4" w:rsidRDefault="007242F3" w:rsidP="00DE4436">
      <w:pPr>
        <w:widowControl w:val="0"/>
        <w:ind w:firstLine="720"/>
        <w:jc w:val="both"/>
        <w:rPr>
          <w:lang w:val="en-US"/>
        </w:rPr>
      </w:pPr>
      <w:r>
        <w:rPr>
          <w:lang w:val="en-US"/>
        </w:rPr>
        <w:t>Ở tiêu chí này, chỉ có 3/9 đơn vị đạt trên 75%, trong đó BHXH tỉnh dẫn đầu với chỉ số hài lòng 79,67%. Có 3 đơn vị chỉ đạt mức trung bình (dưới 68%), trong đó BHXH Vạn Ninh thấp nhất, chỉ đạt 61,31%.</w:t>
      </w:r>
    </w:p>
    <w:p w:rsidR="000E2A62" w:rsidRDefault="007242F3" w:rsidP="00DE4436">
      <w:pPr>
        <w:widowControl w:val="0"/>
        <w:ind w:firstLine="720"/>
        <w:jc w:val="both"/>
        <w:rPr>
          <w:lang w:val="en-US"/>
        </w:rPr>
      </w:pPr>
      <w:r>
        <w:rPr>
          <w:noProof/>
          <w:lang w:eastAsia="vi-VN"/>
        </w:rPr>
        <w:drawing>
          <wp:anchor distT="0" distB="0" distL="114300" distR="114300" simplePos="0" relativeHeight="251698176" behindDoc="1" locked="0" layoutInCell="1" allowOverlap="1" wp14:anchorId="53A93C64" wp14:editId="1E7EB80C">
            <wp:simplePos x="0" y="0"/>
            <wp:positionH relativeFrom="column">
              <wp:posOffset>2540</wp:posOffset>
            </wp:positionH>
            <wp:positionV relativeFrom="paragraph">
              <wp:posOffset>1270</wp:posOffset>
            </wp:positionV>
            <wp:extent cx="3095625" cy="1880870"/>
            <wp:effectExtent l="0" t="0" r="9525" b="24130"/>
            <wp:wrapTight wrapText="bothSides">
              <wp:wrapPolygon edited="0">
                <wp:start x="0" y="0"/>
                <wp:lineTo x="0" y="21658"/>
                <wp:lineTo x="21534" y="21658"/>
                <wp:lineTo x="21534" y="0"/>
                <wp:lineTo x="0" y="0"/>
              </wp:wrapPolygon>
            </wp:wrapTight>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page">
              <wp14:pctWidth>0</wp14:pctWidth>
            </wp14:sizeRelH>
            <wp14:sizeRelV relativeFrom="page">
              <wp14:pctHeight>0</wp14:pctHeight>
            </wp14:sizeRelV>
          </wp:anchor>
        </w:drawing>
      </w:r>
      <w:r>
        <w:rPr>
          <w:lang w:val="en-US"/>
        </w:rPr>
        <w:t>Trả lời phiếu khảo sát, 3,54% khách hàng cho biết không hề thấy cơ quan BHXH công khai về quyền, trách nhiệm phản ánh, kiến nghị của khách hàng; 8,38% cho biết có niêm yết nhưng thông tin chưa rõ ràng, 29,8% đánh giá tạm được.</w:t>
      </w:r>
      <w:r w:rsidR="003B451F">
        <w:rPr>
          <w:lang w:val="en-US"/>
        </w:rPr>
        <w:t xml:space="preserve"> </w:t>
      </w:r>
    </w:p>
    <w:p w:rsidR="000E2A62" w:rsidRDefault="000E2A62" w:rsidP="00DE4436">
      <w:pPr>
        <w:widowControl w:val="0"/>
        <w:ind w:firstLine="720"/>
        <w:jc w:val="both"/>
        <w:rPr>
          <w:lang w:val="en-US"/>
        </w:rPr>
      </w:pPr>
    </w:p>
    <w:p w:rsidR="000E2A62" w:rsidRDefault="00000360" w:rsidP="00DE4436">
      <w:pPr>
        <w:widowControl w:val="0"/>
        <w:ind w:firstLine="720"/>
        <w:jc w:val="both"/>
        <w:rPr>
          <w:lang w:val="en-US"/>
        </w:rPr>
      </w:pPr>
      <w:r>
        <w:rPr>
          <w:noProof/>
          <w:lang w:eastAsia="vi-VN"/>
        </w:rPr>
        <w:drawing>
          <wp:anchor distT="0" distB="0" distL="114300" distR="114300" simplePos="0" relativeHeight="251699200" behindDoc="1" locked="0" layoutInCell="1" allowOverlap="1" wp14:anchorId="7E677787" wp14:editId="626167B5">
            <wp:simplePos x="0" y="0"/>
            <wp:positionH relativeFrom="column">
              <wp:posOffset>2886710</wp:posOffset>
            </wp:positionH>
            <wp:positionV relativeFrom="paragraph">
              <wp:posOffset>434975</wp:posOffset>
            </wp:positionV>
            <wp:extent cx="3095625" cy="1752600"/>
            <wp:effectExtent l="0" t="0" r="9525" b="19050"/>
            <wp:wrapTight wrapText="bothSides">
              <wp:wrapPolygon edited="0">
                <wp:start x="0" y="0"/>
                <wp:lineTo x="0" y="21600"/>
                <wp:lineTo x="21534" y="21600"/>
                <wp:lineTo x="21534" y="0"/>
                <wp:lineTo x="0" y="0"/>
              </wp:wrapPolygon>
            </wp:wrapTight>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page">
              <wp14:pctWidth>0</wp14:pctWidth>
            </wp14:sizeRelH>
            <wp14:sizeRelV relativeFrom="page">
              <wp14:pctHeight>0</wp14:pctHeight>
            </wp14:sizeRelV>
          </wp:anchor>
        </w:drawing>
      </w:r>
      <w:r>
        <w:rPr>
          <w:lang w:val="en-US"/>
        </w:rPr>
        <w:t>Việc niêm yết lịch tiếp dân, số điện thoại đường dây nóng, tên cán bộ tiếp nhận phản ánh, kiến nghị cũng còn hạn chế với 5,59% khách hàng phản ánh là không thấy gì, 4,28% cho biết thi</w:t>
      </w:r>
      <w:r w:rsidR="00063156">
        <w:rPr>
          <w:lang w:val="en-US"/>
        </w:rPr>
        <w:t>ế</w:t>
      </w:r>
      <w:r>
        <w:rPr>
          <w:lang w:val="en-US"/>
        </w:rPr>
        <w:t>u nhiều thông tin (xem Phụ lục). 71,10% khách hàng cho biế</w:t>
      </w:r>
      <w:r w:rsidR="00063156">
        <w:rPr>
          <w:lang w:val="en-US"/>
        </w:rPr>
        <w:t>t cơ quan BHXH chưa ba</w:t>
      </w:r>
      <w:r>
        <w:rPr>
          <w:lang w:val="en-US"/>
        </w:rPr>
        <w:t>o giờ hỏi ý kiến tổ chức, cá nhân về sự phục vụ của mình để có giải pháp cải thiện.</w:t>
      </w:r>
      <w:r w:rsidR="003B451F" w:rsidRPr="003B451F">
        <w:rPr>
          <w:lang w:val="en-US"/>
        </w:rPr>
        <w:t xml:space="preserve"> </w:t>
      </w:r>
      <w:r w:rsidR="003B451F">
        <w:rPr>
          <w:lang w:val="en-US"/>
        </w:rPr>
        <w:t xml:space="preserve">Trên 26% khách hàng cho biết công chức ít quan tâm tiếp thu các phản ánh, kiến nghị hoặc tỏ vẻ khó chịu. 11,5% đánh giá việc gửi phản ánh, kiến nghị cũng rất khó khăn, phiền hà. 10,4% có kiến nghị thì chưa từng </w:t>
      </w:r>
      <w:r w:rsidR="003B451F">
        <w:rPr>
          <w:lang w:val="en-US"/>
        </w:rPr>
        <w:lastRenderedPageBreak/>
        <w:t>thấy trả lời hoặc trả lời chậm, không thỏa đáng.</w:t>
      </w:r>
    </w:p>
    <w:p w:rsidR="00CA5AE4" w:rsidRPr="0030377B" w:rsidRDefault="002332A0" w:rsidP="00DE4436">
      <w:pPr>
        <w:widowControl w:val="0"/>
        <w:ind w:firstLine="720"/>
        <w:jc w:val="both"/>
        <w:rPr>
          <w:b/>
          <w:lang w:val="en-US"/>
        </w:rPr>
      </w:pPr>
      <w:r>
        <w:rPr>
          <w:b/>
          <w:lang w:val="en-US"/>
        </w:rPr>
        <w:t>4</w:t>
      </w:r>
      <w:r w:rsidR="003B451F">
        <w:rPr>
          <w:b/>
          <w:lang w:val="en-US"/>
        </w:rPr>
        <w:t xml:space="preserve">. </w:t>
      </w:r>
      <w:r w:rsidR="00CA5AE4" w:rsidRPr="0030377B">
        <w:rPr>
          <w:b/>
          <w:lang w:val="en-US"/>
        </w:rPr>
        <w:t>Những điều khách hàng chưa hài lòng</w:t>
      </w:r>
    </w:p>
    <w:p w:rsidR="003B451F" w:rsidRDefault="00217B21" w:rsidP="00DE4436">
      <w:pPr>
        <w:widowControl w:val="0"/>
        <w:tabs>
          <w:tab w:val="left" w:leader="dot" w:pos="9356"/>
        </w:tabs>
        <w:spacing w:before="120"/>
        <w:ind w:firstLine="720"/>
        <w:jc w:val="both"/>
        <w:rPr>
          <w:szCs w:val="28"/>
          <w:lang w:val="en-US"/>
        </w:rPr>
      </w:pPr>
      <w:r>
        <w:rPr>
          <w:szCs w:val="28"/>
          <w:lang w:val="en-US"/>
        </w:rPr>
        <w:t>Những v</w:t>
      </w:r>
      <w:r w:rsidR="00063156">
        <w:rPr>
          <w:szCs w:val="28"/>
          <w:lang w:val="en-US"/>
        </w:rPr>
        <w:t>ấ</w:t>
      </w:r>
      <w:r>
        <w:rPr>
          <w:szCs w:val="28"/>
          <w:lang w:val="en-US"/>
        </w:rPr>
        <w:t>n đề còn chưa hài</w:t>
      </w:r>
      <w:r w:rsidR="00063156">
        <w:rPr>
          <w:szCs w:val="28"/>
          <w:lang w:val="en-US"/>
        </w:rPr>
        <w:t xml:space="preserve"> lòng đ</w:t>
      </w:r>
      <w:r>
        <w:rPr>
          <w:szCs w:val="28"/>
          <w:lang w:val="en-US"/>
        </w:rPr>
        <w:t>ối với sự phục vụ của lĩnh vực BHXH, khách hàng phản ánh như sau (xem chi tiết tại Phụ lục):</w:t>
      </w:r>
    </w:p>
    <w:p w:rsidR="0002678B" w:rsidRPr="00C84122" w:rsidRDefault="00CA5AE4" w:rsidP="00DE4436">
      <w:pPr>
        <w:widowControl w:val="0"/>
        <w:tabs>
          <w:tab w:val="left" w:leader="dot" w:pos="9356"/>
        </w:tabs>
        <w:spacing w:before="120"/>
        <w:ind w:firstLine="720"/>
        <w:jc w:val="both"/>
        <w:rPr>
          <w:szCs w:val="28"/>
        </w:rPr>
      </w:pPr>
      <w:r w:rsidRPr="00394F3E">
        <w:rPr>
          <w:szCs w:val="28"/>
        </w:rPr>
        <w:t xml:space="preserve">- Không gian làm việc chật hẹp, </w:t>
      </w:r>
      <w:r w:rsidR="0002678B" w:rsidRPr="00394F3E">
        <w:rPr>
          <w:szCs w:val="28"/>
        </w:rPr>
        <w:t>nóng nực</w:t>
      </w:r>
      <w:r w:rsidR="0002678B">
        <w:rPr>
          <w:szCs w:val="28"/>
          <w:lang w:val="en-US"/>
        </w:rPr>
        <w:t>,</w:t>
      </w:r>
      <w:r w:rsidR="0002678B" w:rsidRPr="00394F3E">
        <w:rPr>
          <w:szCs w:val="28"/>
        </w:rPr>
        <w:t xml:space="preserve"> </w:t>
      </w:r>
      <w:r w:rsidRPr="00394F3E">
        <w:rPr>
          <w:szCs w:val="28"/>
        </w:rPr>
        <w:t>không có số thứ tự, người dân đứng chen chú</w:t>
      </w:r>
      <w:r w:rsidR="0002678B">
        <w:rPr>
          <w:szCs w:val="28"/>
          <w:lang w:val="en-US"/>
        </w:rPr>
        <w:t>c</w:t>
      </w:r>
      <w:r w:rsidRPr="00394F3E">
        <w:rPr>
          <w:szCs w:val="28"/>
        </w:rPr>
        <w:t xml:space="preserve"> ngay cửa nộp hồ sơ, nhiều lúc không có chỗ ngồi phải đứng chờ tới lượt. </w:t>
      </w:r>
      <w:r w:rsidR="0002678B" w:rsidRPr="00394F3E">
        <w:rPr>
          <w:szCs w:val="28"/>
        </w:rPr>
        <w:t xml:space="preserve">Thiếu một số trang thiết bị để phục vụ khách hàng, chưa thuận tiện cho khách hàng khi đến liên hệ giải quyết công việc. </w:t>
      </w:r>
    </w:p>
    <w:p w:rsidR="00CA5AE4" w:rsidRPr="0002678B" w:rsidRDefault="0002678B" w:rsidP="00DE4436">
      <w:pPr>
        <w:widowControl w:val="0"/>
        <w:tabs>
          <w:tab w:val="left" w:leader="dot" w:pos="9356"/>
        </w:tabs>
        <w:spacing w:before="120"/>
        <w:ind w:firstLine="720"/>
        <w:jc w:val="both"/>
        <w:rPr>
          <w:szCs w:val="28"/>
        </w:rPr>
      </w:pPr>
      <w:r w:rsidRPr="00C84122">
        <w:rPr>
          <w:szCs w:val="28"/>
        </w:rPr>
        <w:t xml:space="preserve">- </w:t>
      </w:r>
      <w:r w:rsidR="00CA5AE4" w:rsidRPr="00394F3E">
        <w:rPr>
          <w:szCs w:val="28"/>
        </w:rPr>
        <w:t>Giải quyết công việ</w:t>
      </w:r>
      <w:r w:rsidR="00063156">
        <w:rPr>
          <w:szCs w:val="28"/>
        </w:rPr>
        <w:t xml:space="preserve">c </w:t>
      </w:r>
      <w:r w:rsidR="00063156" w:rsidRPr="00063156">
        <w:rPr>
          <w:szCs w:val="28"/>
        </w:rPr>
        <w:t>chậm</w:t>
      </w:r>
      <w:r w:rsidR="00CA5AE4" w:rsidRPr="00394F3E">
        <w:rPr>
          <w:szCs w:val="28"/>
        </w:rPr>
        <w:t xml:space="preserve">, </w:t>
      </w:r>
      <w:r w:rsidRPr="00C84122">
        <w:rPr>
          <w:szCs w:val="28"/>
        </w:rPr>
        <w:t>mất nhiều thời gian chờ đợi.</w:t>
      </w:r>
      <w:r w:rsidR="00CA5AE4" w:rsidRPr="00394F3E">
        <w:rPr>
          <w:szCs w:val="28"/>
        </w:rPr>
        <w:t xml:space="preserve"> </w:t>
      </w:r>
      <w:r w:rsidRPr="00394F3E">
        <w:rPr>
          <w:szCs w:val="28"/>
        </w:rPr>
        <w:t>Cán bộ tiếp nhận hồ sơ và kiểm tra không kỹ, trả hồ sơ về nhưng thực chất hồ sơ đầy đủ</w:t>
      </w:r>
      <w:r w:rsidRPr="0002678B">
        <w:rPr>
          <w:szCs w:val="28"/>
        </w:rPr>
        <w:t xml:space="preserve">. </w:t>
      </w:r>
    </w:p>
    <w:p w:rsidR="00CA5AE4" w:rsidRPr="0002678B" w:rsidRDefault="00CA5AE4" w:rsidP="00DE4436">
      <w:pPr>
        <w:widowControl w:val="0"/>
        <w:tabs>
          <w:tab w:val="left" w:leader="dot" w:pos="9356"/>
        </w:tabs>
        <w:spacing w:before="120"/>
        <w:ind w:firstLine="720"/>
        <w:jc w:val="both"/>
        <w:rPr>
          <w:szCs w:val="28"/>
        </w:rPr>
      </w:pPr>
      <w:r w:rsidRPr="00394F3E">
        <w:rPr>
          <w:szCs w:val="28"/>
        </w:rPr>
        <w:t>- Thái độ công chức chưa niềm nở, tận tình</w:t>
      </w:r>
      <w:r w:rsidR="0002678B" w:rsidRPr="0002678B">
        <w:rPr>
          <w:szCs w:val="28"/>
        </w:rPr>
        <w:t xml:space="preserve">, </w:t>
      </w:r>
      <w:r w:rsidRPr="00394F3E">
        <w:rPr>
          <w:szCs w:val="28"/>
        </w:rPr>
        <w:t xml:space="preserve">chưa thật sự hòa nhã, </w:t>
      </w:r>
      <w:r w:rsidR="0002678B" w:rsidRPr="0002678B">
        <w:rPr>
          <w:szCs w:val="28"/>
        </w:rPr>
        <w:t>hướng dẫn thủ tục chưa tận tình.</w:t>
      </w:r>
    </w:p>
    <w:p w:rsidR="00CA5AE4" w:rsidRPr="00C84122" w:rsidRDefault="00CA5AE4" w:rsidP="00DE4436">
      <w:pPr>
        <w:widowControl w:val="0"/>
        <w:tabs>
          <w:tab w:val="left" w:leader="dot" w:pos="9356"/>
        </w:tabs>
        <w:spacing w:before="120"/>
        <w:ind w:firstLine="720"/>
        <w:jc w:val="both"/>
        <w:rPr>
          <w:szCs w:val="28"/>
        </w:rPr>
      </w:pPr>
      <w:r w:rsidRPr="00394F3E">
        <w:rPr>
          <w:szCs w:val="28"/>
        </w:rPr>
        <w:t xml:space="preserve">- </w:t>
      </w:r>
      <w:r w:rsidR="0002678B" w:rsidRPr="00394F3E">
        <w:rPr>
          <w:szCs w:val="28"/>
        </w:rPr>
        <w:t>Phần mềm BHXH mới triển khai rất rắc rối và khó</w:t>
      </w:r>
      <w:r w:rsidR="0002678B" w:rsidRPr="0002678B">
        <w:rPr>
          <w:szCs w:val="28"/>
        </w:rPr>
        <w:t>, tác nghiệp còn gặp nhiều khó khăn</w:t>
      </w:r>
      <w:r w:rsidR="0002678B" w:rsidRPr="00394F3E">
        <w:rPr>
          <w:szCs w:val="28"/>
        </w:rPr>
        <w:t>.</w:t>
      </w:r>
      <w:r w:rsidR="0002678B" w:rsidRPr="0002678B">
        <w:rPr>
          <w:szCs w:val="28"/>
        </w:rPr>
        <w:t xml:space="preserve"> </w:t>
      </w:r>
      <w:r w:rsidRPr="00394F3E">
        <w:rPr>
          <w:szCs w:val="28"/>
        </w:rPr>
        <w:t>Khi chuyển sang thực hiện ứng dụng iBHXH</w:t>
      </w:r>
      <w:r w:rsidR="0002678B" w:rsidRPr="0002678B">
        <w:rPr>
          <w:szCs w:val="28"/>
        </w:rPr>
        <w:t>,</w:t>
      </w:r>
      <w:r w:rsidRPr="00394F3E">
        <w:rPr>
          <w:szCs w:val="28"/>
        </w:rPr>
        <w:t xml:space="preserve"> doanh nghiệp không thực hiện được thủ tục tăng lao động. Cán bộ </w:t>
      </w:r>
      <w:r w:rsidR="00063156" w:rsidRPr="00063156">
        <w:rPr>
          <w:szCs w:val="28"/>
        </w:rPr>
        <w:t>b</w:t>
      </w:r>
      <w:r w:rsidRPr="00394F3E">
        <w:rPr>
          <w:szCs w:val="28"/>
        </w:rPr>
        <w:t>ảo hiểm cũng có đến hỗ trợ doanh nghiệp nhưng đến bây giờ doanh nghiệp vẫn chưa thực hiện được thủ tục tăng lao động.</w:t>
      </w:r>
    </w:p>
    <w:p w:rsidR="0002678B" w:rsidRPr="00C84122" w:rsidRDefault="0002678B" w:rsidP="00DE4436">
      <w:pPr>
        <w:widowControl w:val="0"/>
        <w:tabs>
          <w:tab w:val="left" w:leader="dot" w:pos="9356"/>
        </w:tabs>
        <w:spacing w:before="120"/>
        <w:ind w:firstLine="720"/>
        <w:jc w:val="both"/>
        <w:rPr>
          <w:szCs w:val="28"/>
        </w:rPr>
      </w:pPr>
      <w:r w:rsidRPr="00C84122">
        <w:rPr>
          <w:szCs w:val="28"/>
        </w:rPr>
        <w:t>Tuy nhiên, cũng có khách hàng đánh giá tốt hơn trước.</w:t>
      </w:r>
    </w:p>
    <w:tbl>
      <w:tblPr>
        <w:tblStyle w:val="TableGrid"/>
        <w:tblW w:w="0" w:type="auto"/>
        <w:tblLook w:val="04A0" w:firstRow="1" w:lastRow="0" w:firstColumn="1" w:lastColumn="0" w:noHBand="0" w:noVBand="1"/>
      </w:tblPr>
      <w:tblGrid>
        <w:gridCol w:w="9570"/>
      </w:tblGrid>
      <w:tr w:rsidR="0002678B" w:rsidRPr="0002678B" w:rsidTr="0002678B">
        <w:tc>
          <w:tcPr>
            <w:tcW w:w="9570" w:type="dxa"/>
            <w:shd w:val="clear" w:color="auto" w:fill="C6D9F1" w:themeFill="text2" w:themeFillTint="33"/>
          </w:tcPr>
          <w:p w:rsidR="0002678B" w:rsidRPr="0002678B" w:rsidRDefault="0002678B" w:rsidP="00DE4436">
            <w:pPr>
              <w:widowControl w:val="0"/>
              <w:tabs>
                <w:tab w:val="left" w:leader="dot" w:pos="9356"/>
              </w:tabs>
              <w:spacing w:before="120"/>
              <w:ind w:firstLine="720"/>
              <w:jc w:val="both"/>
              <w:rPr>
                <w:i/>
                <w:szCs w:val="28"/>
              </w:rPr>
            </w:pPr>
            <w:r w:rsidRPr="0002678B">
              <w:rPr>
                <w:i/>
                <w:szCs w:val="28"/>
              </w:rPr>
              <w:t>- Thời gian trước đây có những lúc tôi không hài lòng với cách giải quyết công việc, thủ tục rườm rà, nhưng trong năm 2015 này thủ tục gọn gàng và sử dụng phần mền iBHXH tôi cảm thấy hài lòng.</w:t>
            </w:r>
          </w:p>
          <w:p w:rsidR="0002678B" w:rsidRPr="0002678B" w:rsidRDefault="0002678B" w:rsidP="00DE4436">
            <w:pPr>
              <w:widowControl w:val="0"/>
              <w:tabs>
                <w:tab w:val="left" w:leader="dot" w:pos="9356"/>
              </w:tabs>
              <w:spacing w:before="120"/>
              <w:ind w:firstLine="720"/>
              <w:jc w:val="both"/>
              <w:rPr>
                <w:i/>
                <w:szCs w:val="28"/>
              </w:rPr>
            </w:pPr>
            <w:r w:rsidRPr="0002678B">
              <w:rPr>
                <w:i/>
                <w:szCs w:val="28"/>
              </w:rPr>
              <w:t>- Thái độ phục vụ của CBCC rất vui vẻ nhiệt tình</w:t>
            </w:r>
            <w:r w:rsidR="004E6F32" w:rsidRPr="004E6F32">
              <w:rPr>
                <w:i/>
                <w:szCs w:val="28"/>
              </w:rPr>
              <w:t>,</w:t>
            </w:r>
            <w:r w:rsidRPr="0002678B">
              <w:rPr>
                <w:i/>
                <w:szCs w:val="28"/>
              </w:rPr>
              <w:t xml:space="preserve"> giải thích rõ ràng, dễ hiểu, đề nghị phát huy.</w:t>
            </w:r>
          </w:p>
          <w:p w:rsidR="0002678B" w:rsidRPr="0002678B" w:rsidRDefault="0002678B" w:rsidP="00DE4436">
            <w:pPr>
              <w:widowControl w:val="0"/>
              <w:tabs>
                <w:tab w:val="left" w:leader="dot" w:pos="9356"/>
              </w:tabs>
              <w:jc w:val="right"/>
              <w:rPr>
                <w:szCs w:val="28"/>
              </w:rPr>
            </w:pPr>
            <w:r w:rsidRPr="0002678B">
              <w:rPr>
                <w:szCs w:val="28"/>
              </w:rPr>
              <w:t xml:space="preserve">Trích nguyên văn nhận xét của khách hàng </w:t>
            </w:r>
          </w:p>
          <w:p w:rsidR="0002678B" w:rsidRPr="0002678B" w:rsidRDefault="0002678B" w:rsidP="00DE4436">
            <w:pPr>
              <w:widowControl w:val="0"/>
              <w:tabs>
                <w:tab w:val="left" w:leader="dot" w:pos="9356"/>
              </w:tabs>
              <w:jc w:val="right"/>
              <w:rPr>
                <w:szCs w:val="28"/>
              </w:rPr>
            </w:pPr>
            <w:r w:rsidRPr="0002678B">
              <w:rPr>
                <w:szCs w:val="28"/>
              </w:rPr>
              <w:t>có giao dịch tại BHXH Cam Lâm</w:t>
            </w:r>
          </w:p>
        </w:tc>
      </w:tr>
    </w:tbl>
    <w:p w:rsidR="0002678B" w:rsidRPr="0002678B" w:rsidRDefault="0002678B" w:rsidP="00DE4436">
      <w:pPr>
        <w:widowControl w:val="0"/>
        <w:tabs>
          <w:tab w:val="left" w:leader="dot" w:pos="9356"/>
        </w:tabs>
        <w:spacing w:before="120"/>
        <w:ind w:firstLine="720"/>
        <w:jc w:val="both"/>
        <w:rPr>
          <w:szCs w:val="28"/>
        </w:rPr>
      </w:pPr>
    </w:p>
    <w:p w:rsidR="00CA5AE4" w:rsidRPr="0002678B" w:rsidRDefault="002332A0" w:rsidP="00DE4436">
      <w:pPr>
        <w:widowControl w:val="0"/>
        <w:ind w:firstLine="720"/>
        <w:rPr>
          <w:b/>
          <w:szCs w:val="28"/>
        </w:rPr>
      </w:pPr>
      <w:r w:rsidRPr="002332A0">
        <w:rPr>
          <w:b/>
          <w:szCs w:val="28"/>
        </w:rPr>
        <w:t>5</w:t>
      </w:r>
      <w:r w:rsidR="0002678B" w:rsidRPr="0002678B">
        <w:rPr>
          <w:b/>
          <w:szCs w:val="28"/>
        </w:rPr>
        <w:t xml:space="preserve">. </w:t>
      </w:r>
      <w:r w:rsidR="00CA5AE4" w:rsidRPr="00394F3E">
        <w:rPr>
          <w:b/>
          <w:szCs w:val="28"/>
        </w:rPr>
        <w:t>Các góp ý, kiến nghị</w:t>
      </w:r>
      <w:r w:rsidR="0002678B" w:rsidRPr="0002678B">
        <w:rPr>
          <w:b/>
          <w:szCs w:val="28"/>
        </w:rPr>
        <w:t xml:space="preserve"> để phục vụ tốt hơn</w:t>
      </w:r>
    </w:p>
    <w:p w:rsidR="0002678B" w:rsidRPr="00C84122" w:rsidRDefault="00CA5AE4" w:rsidP="00DE4436">
      <w:pPr>
        <w:widowControl w:val="0"/>
        <w:tabs>
          <w:tab w:val="left" w:leader="dot" w:pos="9356"/>
        </w:tabs>
        <w:spacing w:before="120"/>
        <w:ind w:firstLine="720"/>
        <w:jc w:val="both"/>
        <w:rPr>
          <w:szCs w:val="28"/>
        </w:rPr>
      </w:pPr>
      <w:r w:rsidRPr="00394F3E">
        <w:rPr>
          <w:szCs w:val="28"/>
        </w:rPr>
        <w:t xml:space="preserve">- </w:t>
      </w:r>
      <w:r w:rsidR="0002678B" w:rsidRPr="0002678B">
        <w:rPr>
          <w:szCs w:val="28"/>
        </w:rPr>
        <w:t>Đơn giản hóa thủ tục, tờ khai, biểu mẫu; hoàn thiện phần mềm, khắc phục kịp thời các sự cố; rút ngắn thời gian giải quyết hồ sơ</w:t>
      </w:r>
      <w:r w:rsidR="004E6F32" w:rsidRPr="004E6F32">
        <w:rPr>
          <w:szCs w:val="28"/>
        </w:rPr>
        <w:t>. Khi thay đổi quy trình thủ tục, hồ sơ phả</w:t>
      </w:r>
      <w:r w:rsidR="004E6F32">
        <w:rPr>
          <w:szCs w:val="28"/>
        </w:rPr>
        <w:t>i có thông báo</w:t>
      </w:r>
      <w:r w:rsidR="004E6F32" w:rsidRPr="004E6F32">
        <w:rPr>
          <w:szCs w:val="28"/>
        </w:rPr>
        <w:t>, hướng dẫn cụ thể, kịp thời, giả</w:t>
      </w:r>
      <w:r w:rsidR="004E6F32">
        <w:rPr>
          <w:szCs w:val="28"/>
        </w:rPr>
        <w:t xml:space="preserve">i thích rõ các </w:t>
      </w:r>
      <w:r w:rsidR="004E6F32" w:rsidRPr="004E6F32">
        <w:rPr>
          <w:szCs w:val="28"/>
        </w:rPr>
        <w:t>chính sách mới để tổ chức, cá nhân thực hiện cho đúng.</w:t>
      </w:r>
    </w:p>
    <w:p w:rsidR="004E6F32" w:rsidRPr="00C84122" w:rsidRDefault="004E6F32" w:rsidP="00DE4436">
      <w:pPr>
        <w:widowControl w:val="0"/>
        <w:tabs>
          <w:tab w:val="left" w:leader="dot" w:pos="9356"/>
        </w:tabs>
        <w:spacing w:before="120"/>
        <w:ind w:firstLine="720"/>
        <w:jc w:val="both"/>
        <w:rPr>
          <w:szCs w:val="28"/>
        </w:rPr>
      </w:pPr>
      <w:r w:rsidRPr="00C84122">
        <w:rPr>
          <w:szCs w:val="28"/>
        </w:rPr>
        <w:t>- Trả kết quả đúng hẹn.</w:t>
      </w:r>
    </w:p>
    <w:p w:rsidR="004E6F32" w:rsidRPr="00C84122" w:rsidRDefault="004E6F32" w:rsidP="00DE4436">
      <w:pPr>
        <w:widowControl w:val="0"/>
        <w:tabs>
          <w:tab w:val="left" w:leader="dot" w:pos="9356"/>
        </w:tabs>
        <w:spacing w:before="120"/>
        <w:ind w:firstLine="720"/>
        <w:jc w:val="both"/>
        <w:rPr>
          <w:szCs w:val="28"/>
        </w:rPr>
      </w:pPr>
      <w:r w:rsidRPr="00C84122">
        <w:rPr>
          <w:szCs w:val="28"/>
        </w:rPr>
        <w:t>- Bố trí đủ cán bộ tiếp nhận hồ sơ, thái độ cần</w:t>
      </w:r>
      <w:r w:rsidRPr="00394F3E">
        <w:rPr>
          <w:szCs w:val="28"/>
        </w:rPr>
        <w:t xml:space="preserve"> niềm nở, thân mật và nhiệt tình hơn, hạn chế nhăn nhó, gắt gỏng với người dân</w:t>
      </w:r>
      <w:r w:rsidRPr="00C84122">
        <w:rPr>
          <w:szCs w:val="28"/>
        </w:rPr>
        <w:t>.</w:t>
      </w:r>
    </w:p>
    <w:p w:rsidR="00CA5AE4" w:rsidRPr="00C84122" w:rsidRDefault="004E6F32" w:rsidP="00DE4436">
      <w:pPr>
        <w:widowControl w:val="0"/>
        <w:tabs>
          <w:tab w:val="left" w:leader="dot" w:pos="9356"/>
        </w:tabs>
        <w:spacing w:before="120"/>
        <w:ind w:firstLine="720"/>
        <w:jc w:val="both"/>
        <w:rPr>
          <w:szCs w:val="28"/>
        </w:rPr>
      </w:pPr>
      <w:r w:rsidRPr="00C84122">
        <w:rPr>
          <w:szCs w:val="28"/>
        </w:rPr>
        <w:lastRenderedPageBreak/>
        <w:t>- Nâng cấp phòng làm việc để đủ diện tích tiếp đón, làm việc thoáng mát; bố trí đầy đủ bàn viết, nước uống, quạt và các trang thiết bị phục vụ khách hàng.</w:t>
      </w:r>
    </w:p>
    <w:tbl>
      <w:tblPr>
        <w:tblStyle w:val="TableGrid"/>
        <w:tblW w:w="0" w:type="auto"/>
        <w:tblLook w:val="04A0" w:firstRow="1" w:lastRow="0" w:firstColumn="1" w:lastColumn="0" w:noHBand="0" w:noVBand="1"/>
      </w:tblPr>
      <w:tblGrid>
        <w:gridCol w:w="9570"/>
      </w:tblGrid>
      <w:tr w:rsidR="004E6F32" w:rsidTr="004E6F32">
        <w:tc>
          <w:tcPr>
            <w:tcW w:w="9570" w:type="dxa"/>
          </w:tcPr>
          <w:p w:rsidR="004E6F32" w:rsidRPr="00C84122" w:rsidRDefault="004E6F32" w:rsidP="00DE4436">
            <w:pPr>
              <w:widowControl w:val="0"/>
              <w:tabs>
                <w:tab w:val="left" w:leader="dot" w:pos="9356"/>
              </w:tabs>
              <w:spacing w:before="120"/>
              <w:jc w:val="both"/>
              <w:rPr>
                <w:i/>
                <w:szCs w:val="28"/>
              </w:rPr>
            </w:pPr>
            <w:r w:rsidRPr="00C84122">
              <w:rPr>
                <w:i/>
                <w:szCs w:val="28"/>
              </w:rPr>
              <w:t>“</w:t>
            </w:r>
            <w:r w:rsidRPr="004E6F32">
              <w:rPr>
                <w:i/>
                <w:szCs w:val="28"/>
              </w:rPr>
              <w:t>Quan trọng nhất là yếu tố con người, trong đó bên cạnh chuyên môn nghiệp vụ thì điều cần thiết nhất đối với cán bộ, viên chức BHXH huyện Diên Khánh là thái độ phục vụ khách hàng còn chưa tận tình, cách trả lời vướng mắc của khách hàng nhiều khi tỏ vẻ khó chịu</w:t>
            </w:r>
            <w:r w:rsidRPr="00C84122">
              <w:rPr>
                <w:i/>
                <w:szCs w:val="28"/>
              </w:rPr>
              <w:t>,</w:t>
            </w:r>
            <w:r w:rsidRPr="004E6F32">
              <w:rPr>
                <w:i/>
                <w:szCs w:val="28"/>
              </w:rPr>
              <w:t xml:space="preserve"> thiếu sự quan tâm nghiêm túc trong chính công việc của bản thân người cán bộ, viên chức BHXH</w:t>
            </w:r>
            <w:r w:rsidRPr="00C84122">
              <w:rPr>
                <w:i/>
                <w:szCs w:val="28"/>
              </w:rPr>
              <w:t>”</w:t>
            </w:r>
            <w:r w:rsidRPr="004E6F32">
              <w:rPr>
                <w:i/>
                <w:szCs w:val="28"/>
              </w:rPr>
              <w:t>.</w:t>
            </w:r>
          </w:p>
          <w:p w:rsidR="004E6F32" w:rsidRPr="00C84122" w:rsidRDefault="004E6F32" w:rsidP="00DE4436">
            <w:pPr>
              <w:widowControl w:val="0"/>
              <w:tabs>
                <w:tab w:val="left" w:leader="dot" w:pos="9356"/>
              </w:tabs>
              <w:jc w:val="right"/>
              <w:rPr>
                <w:szCs w:val="28"/>
              </w:rPr>
            </w:pPr>
            <w:r w:rsidRPr="00C84122">
              <w:rPr>
                <w:szCs w:val="28"/>
              </w:rPr>
              <w:t xml:space="preserve">Trích nguyên văn ý kiến của khách hàng </w:t>
            </w:r>
          </w:p>
          <w:p w:rsidR="004E6F32" w:rsidRPr="00C84122" w:rsidRDefault="004E6F32" w:rsidP="00DE4436">
            <w:pPr>
              <w:widowControl w:val="0"/>
              <w:tabs>
                <w:tab w:val="left" w:leader="dot" w:pos="9356"/>
              </w:tabs>
              <w:jc w:val="right"/>
              <w:rPr>
                <w:szCs w:val="28"/>
              </w:rPr>
            </w:pPr>
            <w:r w:rsidRPr="00C84122">
              <w:rPr>
                <w:szCs w:val="28"/>
              </w:rPr>
              <w:t>đối với BHXH Diên Khánh</w:t>
            </w:r>
          </w:p>
        </w:tc>
      </w:tr>
    </w:tbl>
    <w:p w:rsidR="004E6F32" w:rsidRPr="00C84122" w:rsidRDefault="004E6F32" w:rsidP="00DE4436">
      <w:pPr>
        <w:widowControl w:val="0"/>
        <w:tabs>
          <w:tab w:val="left" w:leader="dot" w:pos="9356"/>
        </w:tabs>
        <w:spacing w:before="120"/>
        <w:ind w:firstLine="720"/>
        <w:jc w:val="both"/>
        <w:rPr>
          <w:szCs w:val="28"/>
        </w:rPr>
      </w:pPr>
    </w:p>
    <w:p w:rsidR="005B59E7" w:rsidRDefault="005B59E7" w:rsidP="00DE4436">
      <w:pPr>
        <w:widowControl w:val="0"/>
        <w:rPr>
          <w:b/>
        </w:rPr>
      </w:pPr>
      <w:r>
        <w:rPr>
          <w:b/>
        </w:rPr>
        <w:br w:type="page"/>
      </w:r>
    </w:p>
    <w:p w:rsidR="0014118A" w:rsidRPr="0014118A" w:rsidRDefault="000E2A62" w:rsidP="00DE4436">
      <w:pPr>
        <w:widowControl w:val="0"/>
        <w:ind w:firstLine="720"/>
        <w:jc w:val="both"/>
        <w:rPr>
          <w:b/>
        </w:rPr>
      </w:pPr>
      <w:r>
        <w:rPr>
          <w:b/>
        </w:rPr>
        <w:lastRenderedPageBreak/>
        <w:t>I</w:t>
      </w:r>
      <w:r w:rsidRPr="000E2A62">
        <w:rPr>
          <w:b/>
        </w:rPr>
        <w:t>V</w:t>
      </w:r>
      <w:r w:rsidR="009923A8" w:rsidRPr="009923A8">
        <w:rPr>
          <w:b/>
        </w:rPr>
        <w:t xml:space="preserve">. </w:t>
      </w:r>
      <w:r w:rsidR="0014118A" w:rsidRPr="0014118A">
        <w:rPr>
          <w:b/>
        </w:rPr>
        <w:t>CHỈ SỐ MỨC ĐỘ HÀI LÒNG LĨNH VỰC KHO BẠC NHÀ NƯỚC</w:t>
      </w:r>
    </w:p>
    <w:p w:rsidR="0014118A" w:rsidRPr="0014118A" w:rsidRDefault="0014118A" w:rsidP="00DE4436">
      <w:pPr>
        <w:widowControl w:val="0"/>
        <w:ind w:firstLine="720"/>
        <w:jc w:val="both"/>
      </w:pPr>
    </w:p>
    <w:p w:rsidR="0014118A" w:rsidRPr="0014118A" w:rsidRDefault="0014118A" w:rsidP="00DE4436">
      <w:pPr>
        <w:widowControl w:val="0"/>
        <w:ind w:firstLine="720"/>
        <w:jc w:val="both"/>
        <w:rPr>
          <w:b/>
        </w:rPr>
      </w:pPr>
      <w:r w:rsidRPr="0014118A">
        <w:rPr>
          <w:b/>
        </w:rPr>
        <w:t>1. Quy mô và đặc điểm mẫu điều tra</w:t>
      </w:r>
    </w:p>
    <w:p w:rsidR="004E6F32" w:rsidRPr="00D86BA9" w:rsidRDefault="004E6F32" w:rsidP="00DE4436">
      <w:pPr>
        <w:widowControl w:val="0"/>
        <w:ind w:firstLine="720"/>
        <w:jc w:val="both"/>
      </w:pPr>
      <w:r w:rsidRPr="004E6F32">
        <w:t>Số phiếu thu được đối với lĩnh vực Kho bạc Nhà nước là 468 phiếu</w:t>
      </w:r>
      <w:r w:rsidR="006E2A85" w:rsidRPr="006E2A85">
        <w:t xml:space="preserve"> (tăng 192 phiếu so với năm 2014)</w:t>
      </w:r>
      <w:r w:rsidRPr="004E6F32">
        <w:t>, phân bổ cụ thể như sau:</w:t>
      </w:r>
    </w:p>
    <w:p w:rsidR="000E2A62" w:rsidRPr="00D86BA9" w:rsidRDefault="000E2A62" w:rsidP="00DE4436">
      <w:pPr>
        <w:widowControl w:val="0"/>
        <w:ind w:firstLine="720"/>
        <w:jc w:val="both"/>
      </w:pPr>
      <w:r w:rsidRPr="00D86BA9">
        <w:t>Bảng 7. Quy mô mẫu điều tra lĩnh vực KBNN</w:t>
      </w:r>
    </w:p>
    <w:tbl>
      <w:tblPr>
        <w:tblW w:w="7097" w:type="dxa"/>
        <w:jc w:val="center"/>
        <w:tblInd w:w="93" w:type="dxa"/>
        <w:tblLook w:val="04A0" w:firstRow="1" w:lastRow="0" w:firstColumn="1" w:lastColumn="0" w:noHBand="0" w:noVBand="1"/>
      </w:tblPr>
      <w:tblGrid>
        <w:gridCol w:w="820"/>
        <w:gridCol w:w="3837"/>
        <w:gridCol w:w="1300"/>
        <w:gridCol w:w="1140"/>
      </w:tblGrid>
      <w:tr w:rsidR="004E6F32" w:rsidRPr="004E6F32" w:rsidTr="004E6F32">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STT</w:t>
            </w:r>
          </w:p>
        </w:tc>
        <w:tc>
          <w:tcPr>
            <w:tcW w:w="3837" w:type="dxa"/>
            <w:tcBorders>
              <w:top w:val="single" w:sz="4" w:space="0" w:color="auto"/>
              <w:left w:val="nil"/>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Đơn vị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Tỷ lê</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1</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Cam Lâm</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2</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Cam Ranh</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3</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bạc Nhà nước Diên Khánh</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4</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Khánh Sơn</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5</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Khánh Vĩnh</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48</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10,3</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6</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Nha Trang</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7</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Ninh Hòa</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8</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tỉnh</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70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15,0</w:t>
            </w:r>
          </w:p>
        </w:tc>
      </w:tr>
      <w:tr w:rsidR="004E6F32" w:rsidRPr="004E6F32" w:rsidTr="004E6F32">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color w:val="000000"/>
                <w:sz w:val="26"/>
                <w:szCs w:val="26"/>
                <w:lang w:eastAsia="vi-VN"/>
              </w:rPr>
            </w:pPr>
            <w:r w:rsidRPr="004E6F32">
              <w:rPr>
                <w:rFonts w:eastAsia="Times New Roman" w:cs="Times New Roman"/>
                <w:color w:val="000000"/>
                <w:sz w:val="26"/>
                <w:szCs w:val="26"/>
                <w:lang w:eastAsia="vi-VN"/>
              </w:rPr>
              <w:t>9</w:t>
            </w:r>
          </w:p>
        </w:tc>
        <w:tc>
          <w:tcPr>
            <w:tcW w:w="3837" w:type="dxa"/>
            <w:tcBorders>
              <w:top w:val="nil"/>
              <w:left w:val="nil"/>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color w:val="000000"/>
                <w:sz w:val="26"/>
                <w:szCs w:val="26"/>
                <w:lang w:eastAsia="vi-VN"/>
              </w:rPr>
            </w:pPr>
            <w:r w:rsidRPr="004E6F32">
              <w:rPr>
                <w:rFonts w:eastAsia="Times New Roman" w:cs="Times New Roman"/>
                <w:color w:val="000000"/>
                <w:sz w:val="26"/>
                <w:szCs w:val="26"/>
                <w:lang w:eastAsia="vi-VN"/>
              </w:rPr>
              <w:t>Kho bạc Nhà nước Vạn Ninh</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color w:val="000000"/>
                <w:sz w:val="26"/>
                <w:szCs w:val="26"/>
                <w:lang w:eastAsia="vi-VN"/>
              </w:rPr>
            </w:pPr>
            <w:r w:rsidRPr="004E6F32">
              <w:rPr>
                <w:rFonts w:eastAsia="Times New Roman" w:cs="Times New Roman"/>
                <w:color w:val="000000"/>
                <w:sz w:val="26"/>
                <w:szCs w:val="26"/>
                <w:lang w:eastAsia="vi-VN"/>
              </w:rPr>
              <w:t>10,7</w:t>
            </w:r>
          </w:p>
        </w:tc>
      </w:tr>
      <w:tr w:rsidR="004E6F32" w:rsidRPr="004E6F32" w:rsidTr="004E6F32">
        <w:trPr>
          <w:trHeight w:val="300"/>
          <w:jc w:val="center"/>
        </w:trPr>
        <w:tc>
          <w:tcPr>
            <w:tcW w:w="820" w:type="dxa"/>
            <w:tcBorders>
              <w:top w:val="nil"/>
              <w:left w:val="single" w:sz="4" w:space="0" w:color="auto"/>
              <w:bottom w:val="single" w:sz="4" w:space="0" w:color="auto"/>
              <w:right w:val="single" w:sz="4" w:space="0" w:color="auto"/>
            </w:tcBorders>
            <w:shd w:val="clear" w:color="auto" w:fill="auto"/>
            <w:hideMark/>
          </w:tcPr>
          <w:p w:rsidR="004E6F32" w:rsidRPr="004E6F32" w:rsidRDefault="004E6F32" w:rsidP="00DE4436">
            <w:pPr>
              <w:widowControl w:val="0"/>
              <w:spacing w:after="0" w:line="240" w:lineRule="auto"/>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 </w:t>
            </w:r>
          </w:p>
        </w:tc>
        <w:tc>
          <w:tcPr>
            <w:tcW w:w="3837" w:type="dxa"/>
            <w:tcBorders>
              <w:top w:val="nil"/>
              <w:left w:val="nil"/>
              <w:bottom w:val="single" w:sz="4" w:space="0" w:color="auto"/>
              <w:right w:val="single" w:sz="4" w:space="0" w:color="auto"/>
            </w:tcBorders>
            <w:shd w:val="clear" w:color="auto" w:fill="auto"/>
            <w:vAlign w:val="center"/>
            <w:hideMark/>
          </w:tcPr>
          <w:p w:rsidR="004E6F32" w:rsidRPr="004E6F32" w:rsidRDefault="004E6F32" w:rsidP="00DE4436">
            <w:pPr>
              <w:widowControl w:val="0"/>
              <w:spacing w:after="0" w:line="240" w:lineRule="auto"/>
              <w:jc w:val="center"/>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468</w:t>
            </w:r>
          </w:p>
        </w:tc>
        <w:tc>
          <w:tcPr>
            <w:tcW w:w="1140" w:type="dxa"/>
            <w:tcBorders>
              <w:top w:val="nil"/>
              <w:left w:val="nil"/>
              <w:bottom w:val="single" w:sz="4" w:space="0" w:color="auto"/>
              <w:right w:val="single" w:sz="4" w:space="0" w:color="auto"/>
            </w:tcBorders>
            <w:shd w:val="clear" w:color="auto" w:fill="auto"/>
            <w:noWrap/>
            <w:vAlign w:val="center"/>
            <w:hideMark/>
          </w:tcPr>
          <w:p w:rsidR="004E6F32" w:rsidRPr="004E6F32" w:rsidRDefault="004E6F32" w:rsidP="00DE4436">
            <w:pPr>
              <w:widowControl w:val="0"/>
              <w:spacing w:after="0" w:line="240" w:lineRule="auto"/>
              <w:jc w:val="right"/>
              <w:rPr>
                <w:rFonts w:eastAsia="Times New Roman" w:cs="Times New Roman"/>
                <w:b/>
                <w:bCs/>
                <w:color w:val="000000"/>
                <w:sz w:val="26"/>
                <w:szCs w:val="26"/>
                <w:lang w:eastAsia="vi-VN"/>
              </w:rPr>
            </w:pPr>
            <w:r w:rsidRPr="004E6F32">
              <w:rPr>
                <w:rFonts w:eastAsia="Times New Roman" w:cs="Times New Roman"/>
                <w:b/>
                <w:bCs/>
                <w:color w:val="000000"/>
                <w:sz w:val="26"/>
                <w:szCs w:val="26"/>
                <w:lang w:eastAsia="vi-VN"/>
              </w:rPr>
              <w:t>100,0</w:t>
            </w:r>
          </w:p>
        </w:tc>
      </w:tr>
    </w:tbl>
    <w:p w:rsidR="004E6F32" w:rsidRDefault="004E6F32" w:rsidP="00DE4436">
      <w:pPr>
        <w:widowControl w:val="0"/>
        <w:rPr>
          <w:lang w:val="en-US"/>
        </w:rPr>
      </w:pPr>
    </w:p>
    <w:p w:rsidR="00CF101D" w:rsidRPr="00CF101D" w:rsidRDefault="00CF101D" w:rsidP="00DE4436">
      <w:pPr>
        <w:widowControl w:val="0"/>
        <w:ind w:firstLine="720"/>
        <w:rPr>
          <w:lang w:val="en-US"/>
        </w:rPr>
      </w:pPr>
      <w:r w:rsidRPr="00CF101D">
        <w:rPr>
          <w:lang w:val="en-US"/>
        </w:rPr>
        <w:t>Đặc điểm nhân khẩu học chi tiết của mẫu điều tra theo phụ lục kèm theo Báo cáo.</w:t>
      </w:r>
    </w:p>
    <w:p w:rsidR="0014118A" w:rsidRPr="006E2A85" w:rsidRDefault="0014118A" w:rsidP="00DE4436">
      <w:pPr>
        <w:widowControl w:val="0"/>
        <w:ind w:firstLine="720"/>
        <w:rPr>
          <w:b/>
          <w:lang w:val="en-US"/>
        </w:rPr>
      </w:pPr>
      <w:r w:rsidRPr="0014118A">
        <w:rPr>
          <w:b/>
        </w:rPr>
        <w:t xml:space="preserve">2. Chỉ số hài lòng chung khối </w:t>
      </w:r>
      <w:r w:rsidR="006E2A85">
        <w:rPr>
          <w:b/>
          <w:lang w:val="en-US"/>
        </w:rPr>
        <w:t>Kho bạc Nhà nước</w:t>
      </w:r>
    </w:p>
    <w:p w:rsidR="005B59E7" w:rsidRDefault="005B59E7" w:rsidP="00DE4436">
      <w:pPr>
        <w:widowControl w:val="0"/>
        <w:ind w:firstLine="720"/>
        <w:jc w:val="both"/>
        <w:rPr>
          <w:lang w:val="en-US"/>
        </w:rPr>
      </w:pPr>
      <w:r>
        <w:rPr>
          <w:lang w:val="en-US"/>
        </w:rPr>
        <w:t xml:space="preserve">Kết quả năm 2015, chỉ số hài lòng trung bình của lĩnh vực KBNN là 76,13%, tăng nhẹ so với năm 2014 (75,96%), đạt mục tiêu 2015 của tỉnh. Trong đó, KBNN tỉnh đạt 79,34%, tăng 4,53%, vươn lên dẫn đầu khối. Tiếp theo là KBNN Ninh Hòa, Cam Lâm, Diên Khánh. </w:t>
      </w:r>
    </w:p>
    <w:p w:rsidR="000E2A62" w:rsidRDefault="000E2A62" w:rsidP="00DE4436">
      <w:pPr>
        <w:widowControl w:val="0"/>
        <w:ind w:firstLine="720"/>
        <w:jc w:val="both"/>
        <w:rPr>
          <w:lang w:val="en-US"/>
        </w:rPr>
      </w:pPr>
      <w:r>
        <w:rPr>
          <w:lang w:val="en-US"/>
        </w:rPr>
        <w:t>Bảng 8. Chỉ số hài lòng lĩnh vực KBNN</w:t>
      </w:r>
    </w:p>
    <w:tbl>
      <w:tblPr>
        <w:tblW w:w="813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14"/>
        <w:gridCol w:w="851"/>
        <w:gridCol w:w="1222"/>
        <w:gridCol w:w="1134"/>
        <w:gridCol w:w="940"/>
      </w:tblGrid>
      <w:tr w:rsidR="0014118A" w:rsidRPr="00DD5934" w:rsidTr="00165DA1">
        <w:trPr>
          <w:trHeight w:val="285"/>
          <w:jc w:val="center"/>
        </w:trPr>
        <w:tc>
          <w:tcPr>
            <w:tcW w:w="670" w:type="dxa"/>
            <w:vMerge w:val="restart"/>
            <w:shd w:val="clear" w:color="auto" w:fill="auto"/>
            <w:vAlign w:val="center"/>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STT</w:t>
            </w:r>
          </w:p>
        </w:tc>
        <w:tc>
          <w:tcPr>
            <w:tcW w:w="3314" w:type="dxa"/>
            <w:vMerge w:val="restart"/>
            <w:shd w:val="clear" w:color="auto" w:fill="auto"/>
            <w:vAlign w:val="center"/>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Đơn vị</w:t>
            </w:r>
          </w:p>
        </w:tc>
        <w:tc>
          <w:tcPr>
            <w:tcW w:w="2073" w:type="dxa"/>
            <w:gridSpan w:val="2"/>
            <w:shd w:val="clear" w:color="auto" w:fill="auto"/>
            <w:vAlign w:val="center"/>
          </w:tcPr>
          <w:p w:rsidR="0014118A" w:rsidRPr="00DD5934" w:rsidRDefault="0014118A" w:rsidP="00DE4436">
            <w:pPr>
              <w:widowControl w:val="0"/>
              <w:spacing w:after="0" w:line="240" w:lineRule="auto"/>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Năm 2015</w:t>
            </w:r>
          </w:p>
        </w:tc>
        <w:tc>
          <w:tcPr>
            <w:tcW w:w="1134" w:type="dxa"/>
            <w:vMerge w:val="restart"/>
            <w:shd w:val="clear" w:color="auto" w:fill="auto"/>
            <w:vAlign w:val="center"/>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Năm 2014</w:t>
            </w:r>
          </w:p>
        </w:tc>
        <w:tc>
          <w:tcPr>
            <w:tcW w:w="940" w:type="dxa"/>
            <w:vMerge w:val="restart"/>
            <w:shd w:val="clear" w:color="auto" w:fill="auto"/>
            <w:vAlign w:val="center"/>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Tăng/</w:t>
            </w:r>
            <w:r w:rsidRPr="00DD5934">
              <w:rPr>
                <w:rFonts w:eastAsia="Times New Roman" w:cs="Times New Roman"/>
                <w:b/>
                <w:bCs/>
                <w:color w:val="000000"/>
                <w:sz w:val="24"/>
                <w:szCs w:val="24"/>
                <w:lang w:eastAsia="vi-VN"/>
              </w:rPr>
              <w:br/>
              <w:t>giảm</w:t>
            </w:r>
          </w:p>
        </w:tc>
      </w:tr>
      <w:tr w:rsidR="0014118A" w:rsidRPr="00DD5934" w:rsidTr="00165DA1">
        <w:trPr>
          <w:trHeight w:val="865"/>
          <w:jc w:val="center"/>
        </w:trPr>
        <w:tc>
          <w:tcPr>
            <w:tcW w:w="670" w:type="dxa"/>
            <w:vMerge/>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p>
        </w:tc>
        <w:tc>
          <w:tcPr>
            <w:tcW w:w="3314" w:type="dxa"/>
            <w:vMerge/>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p>
        </w:tc>
        <w:tc>
          <w:tcPr>
            <w:tcW w:w="851"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Điểm TB</w:t>
            </w:r>
          </w:p>
        </w:tc>
        <w:tc>
          <w:tcPr>
            <w:tcW w:w="1222"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Chỉ số hài lòng (SIPS)</w:t>
            </w:r>
          </w:p>
        </w:tc>
        <w:tc>
          <w:tcPr>
            <w:tcW w:w="1134" w:type="dxa"/>
            <w:vMerge/>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p>
        </w:tc>
        <w:tc>
          <w:tcPr>
            <w:tcW w:w="940" w:type="dxa"/>
            <w:vMerge/>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1</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Cam Lâm</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3,93</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78,61%</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77,56%</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1,05%</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2</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Cam Ranh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3,49</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69,78%</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68,90%</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0,88%</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3</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bạc Nhà nước Diên Khánh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3,91</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78,21%</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79,94%</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-1,73%</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4</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Khánh Sơn</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3,78</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75,58%</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72,69%</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2,89%</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5</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Khánh Vĩnh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3,71</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74,10%</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74,93%</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-0,83%</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6</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Nha Trang</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3,62</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72,49%</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74,08%</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-1,59%</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lastRenderedPageBreak/>
              <w:t>7</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Ninh Hòa</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3,97</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79,32%</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78,72%</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0,60%</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8</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tỉnh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3,97</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79,34%</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74,81%</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4,53%</w:t>
            </w:r>
          </w:p>
        </w:tc>
      </w:tr>
      <w:tr w:rsidR="0014118A" w:rsidRPr="00DD5934" w:rsidTr="00165DA1">
        <w:trPr>
          <w:trHeight w:val="315"/>
          <w:jc w:val="center"/>
        </w:trPr>
        <w:tc>
          <w:tcPr>
            <w:tcW w:w="670"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color w:val="000000"/>
                <w:sz w:val="24"/>
                <w:szCs w:val="24"/>
                <w:lang w:eastAsia="vi-VN"/>
              </w:rPr>
            </w:pPr>
            <w:r w:rsidRPr="00DD5934">
              <w:rPr>
                <w:rFonts w:eastAsia="Times New Roman" w:cs="Times New Roman"/>
                <w:color w:val="000000"/>
                <w:sz w:val="24"/>
                <w:szCs w:val="24"/>
                <w:lang w:eastAsia="vi-VN"/>
              </w:rPr>
              <w:t>9</w:t>
            </w:r>
          </w:p>
        </w:tc>
        <w:tc>
          <w:tcPr>
            <w:tcW w:w="3314" w:type="dxa"/>
            <w:shd w:val="clear" w:color="auto" w:fill="auto"/>
            <w:hideMark/>
          </w:tcPr>
          <w:p w:rsidR="0014118A" w:rsidRPr="00DD5934" w:rsidRDefault="0014118A" w:rsidP="00DE4436">
            <w:pPr>
              <w:widowControl w:val="0"/>
              <w:spacing w:after="0" w:line="240" w:lineRule="auto"/>
              <w:rPr>
                <w:rFonts w:eastAsia="Times New Roman" w:cs="Times New Roman"/>
                <w:color w:val="000000"/>
                <w:sz w:val="24"/>
                <w:szCs w:val="24"/>
                <w:lang w:eastAsia="vi-VN"/>
              </w:rPr>
            </w:pPr>
            <w:r w:rsidRPr="00DD5934">
              <w:rPr>
                <w:rFonts w:eastAsia="Times New Roman" w:cs="Times New Roman"/>
                <w:color w:val="000000"/>
                <w:sz w:val="24"/>
                <w:szCs w:val="24"/>
                <w:lang w:eastAsia="vi-VN"/>
              </w:rPr>
              <w:t>Kho bạc Nhà nước Vạn Ninh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3,86</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i/>
                <w:iCs/>
                <w:color w:val="FF0000"/>
                <w:sz w:val="24"/>
                <w:szCs w:val="24"/>
                <w:lang w:eastAsia="vi-VN"/>
              </w:rPr>
            </w:pPr>
            <w:r w:rsidRPr="00DD5934">
              <w:rPr>
                <w:rFonts w:eastAsia="Times New Roman" w:cs="Times New Roman"/>
                <w:i/>
                <w:iCs/>
                <w:color w:val="FF0000"/>
                <w:sz w:val="24"/>
                <w:szCs w:val="24"/>
                <w:lang w:eastAsia="vi-VN"/>
              </w:rPr>
              <w:t>77,24%</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i/>
                <w:iCs/>
                <w:color w:val="000000"/>
                <w:sz w:val="24"/>
                <w:szCs w:val="24"/>
                <w:lang w:eastAsia="vi-VN"/>
              </w:rPr>
            </w:pPr>
            <w:r w:rsidRPr="00DD5934">
              <w:rPr>
                <w:rFonts w:eastAsia="Times New Roman" w:cs="Times New Roman"/>
                <w:i/>
                <w:iCs/>
                <w:color w:val="000000"/>
                <w:sz w:val="24"/>
                <w:szCs w:val="24"/>
                <w:lang w:eastAsia="vi-VN"/>
              </w:rPr>
              <w:t>82,28%</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color w:val="000000"/>
                <w:sz w:val="24"/>
                <w:szCs w:val="24"/>
                <w:lang w:eastAsia="vi-VN"/>
              </w:rPr>
            </w:pPr>
            <w:r w:rsidRPr="00DD5934">
              <w:rPr>
                <w:rFonts w:eastAsia="Times New Roman" w:cs="Times New Roman"/>
                <w:color w:val="000000"/>
                <w:sz w:val="24"/>
                <w:szCs w:val="24"/>
                <w:lang w:eastAsia="vi-VN"/>
              </w:rPr>
              <w:t>-5,04%</w:t>
            </w:r>
          </w:p>
        </w:tc>
      </w:tr>
      <w:tr w:rsidR="0014118A" w:rsidRPr="00DD5934" w:rsidTr="00165DA1">
        <w:trPr>
          <w:trHeight w:val="315"/>
          <w:jc w:val="center"/>
        </w:trPr>
        <w:tc>
          <w:tcPr>
            <w:tcW w:w="670" w:type="dxa"/>
            <w:shd w:val="clear" w:color="auto" w:fill="auto"/>
            <w:hideMark/>
          </w:tcPr>
          <w:p w:rsidR="0014118A" w:rsidRPr="00DD5934" w:rsidRDefault="0014118A" w:rsidP="00DE4436">
            <w:pPr>
              <w:widowControl w:val="0"/>
              <w:spacing w:after="0" w:line="240" w:lineRule="auto"/>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 </w:t>
            </w:r>
          </w:p>
        </w:tc>
        <w:tc>
          <w:tcPr>
            <w:tcW w:w="3314" w:type="dxa"/>
            <w:shd w:val="clear" w:color="auto" w:fill="auto"/>
            <w:vAlign w:val="center"/>
            <w:hideMark/>
          </w:tcPr>
          <w:p w:rsidR="0014118A" w:rsidRPr="00DD5934" w:rsidRDefault="0014118A" w:rsidP="00DE4436">
            <w:pPr>
              <w:widowControl w:val="0"/>
              <w:spacing w:after="0" w:line="240" w:lineRule="auto"/>
              <w:jc w:val="center"/>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Trung bình</w:t>
            </w:r>
          </w:p>
        </w:tc>
        <w:tc>
          <w:tcPr>
            <w:tcW w:w="851" w:type="dxa"/>
            <w:shd w:val="clear" w:color="auto" w:fill="auto"/>
            <w:noWrap/>
            <w:vAlign w:val="center"/>
            <w:hideMark/>
          </w:tcPr>
          <w:p w:rsidR="0014118A" w:rsidRPr="00DD5934" w:rsidRDefault="0014118A" w:rsidP="00DE4436">
            <w:pPr>
              <w:widowControl w:val="0"/>
              <w:spacing w:after="0" w:line="240" w:lineRule="auto"/>
              <w:jc w:val="right"/>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3,81</w:t>
            </w:r>
          </w:p>
        </w:tc>
        <w:tc>
          <w:tcPr>
            <w:tcW w:w="1222"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b/>
                <w:bCs/>
                <w:color w:val="FF0000"/>
                <w:sz w:val="24"/>
                <w:szCs w:val="24"/>
                <w:lang w:eastAsia="vi-VN"/>
              </w:rPr>
            </w:pPr>
            <w:r w:rsidRPr="00DD5934">
              <w:rPr>
                <w:rFonts w:eastAsia="Times New Roman" w:cs="Times New Roman"/>
                <w:b/>
                <w:bCs/>
                <w:color w:val="FF0000"/>
                <w:sz w:val="24"/>
                <w:szCs w:val="24"/>
                <w:lang w:eastAsia="vi-VN"/>
              </w:rPr>
              <w:t>76,13%</w:t>
            </w:r>
          </w:p>
        </w:tc>
        <w:tc>
          <w:tcPr>
            <w:tcW w:w="1134" w:type="dxa"/>
            <w:shd w:val="clear" w:color="auto" w:fill="auto"/>
            <w:vAlign w:val="bottom"/>
            <w:hideMark/>
          </w:tcPr>
          <w:p w:rsidR="0014118A" w:rsidRPr="00DD5934" w:rsidRDefault="0014118A" w:rsidP="00DE4436">
            <w:pPr>
              <w:widowControl w:val="0"/>
              <w:spacing w:after="0" w:line="240" w:lineRule="auto"/>
              <w:jc w:val="right"/>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75,96%</w:t>
            </w:r>
          </w:p>
        </w:tc>
        <w:tc>
          <w:tcPr>
            <w:tcW w:w="940" w:type="dxa"/>
            <w:shd w:val="clear" w:color="auto" w:fill="auto"/>
            <w:noWrap/>
            <w:vAlign w:val="bottom"/>
            <w:hideMark/>
          </w:tcPr>
          <w:p w:rsidR="0014118A" w:rsidRPr="00DD5934" w:rsidRDefault="0014118A" w:rsidP="00DE4436">
            <w:pPr>
              <w:widowControl w:val="0"/>
              <w:spacing w:after="0" w:line="240" w:lineRule="auto"/>
              <w:jc w:val="right"/>
              <w:rPr>
                <w:rFonts w:eastAsia="Times New Roman" w:cs="Times New Roman"/>
                <w:b/>
                <w:bCs/>
                <w:color w:val="000000"/>
                <w:sz w:val="24"/>
                <w:szCs w:val="24"/>
                <w:lang w:eastAsia="vi-VN"/>
              </w:rPr>
            </w:pPr>
            <w:r w:rsidRPr="00DD5934">
              <w:rPr>
                <w:rFonts w:eastAsia="Times New Roman" w:cs="Times New Roman"/>
                <w:b/>
                <w:bCs/>
                <w:color w:val="000000"/>
                <w:sz w:val="24"/>
                <w:szCs w:val="24"/>
                <w:lang w:eastAsia="vi-VN"/>
              </w:rPr>
              <w:t>0,17%</w:t>
            </w:r>
          </w:p>
        </w:tc>
      </w:tr>
    </w:tbl>
    <w:p w:rsidR="0014118A" w:rsidRDefault="0014118A" w:rsidP="00DE4436">
      <w:pPr>
        <w:widowControl w:val="0"/>
        <w:rPr>
          <w:lang w:val="en-US"/>
        </w:rPr>
      </w:pPr>
    </w:p>
    <w:p w:rsidR="005B59E7" w:rsidRDefault="005B59E7" w:rsidP="00DE4436">
      <w:pPr>
        <w:widowControl w:val="0"/>
        <w:ind w:firstLine="720"/>
        <w:jc w:val="both"/>
        <w:rPr>
          <w:lang w:val="en-US"/>
        </w:rPr>
      </w:pPr>
      <w:r>
        <w:rPr>
          <w:lang w:val="en-US"/>
        </w:rPr>
        <w:t>Năm 2014, KBNN Vạn Ninh đứng đầu với chỉ số hài lòng 82,28%, năm nay giảm còn 77,24%. KBNN Cam Ranh cải thiện không đáng kể về chỉ số (tăng khoảng 1%), tiếp tục đứng thấp nhất về chỉ số hài lòng. So với mục tiêu mà tỉnh đặt ra cho năm 2015 thì còn 3/9 đơn vị chưa đạt. Chênh lệch gi</w:t>
      </w:r>
      <w:r w:rsidR="00063156">
        <w:rPr>
          <w:lang w:val="en-US"/>
        </w:rPr>
        <w:t>ữ</w:t>
      </w:r>
      <w:r>
        <w:rPr>
          <w:lang w:val="en-US"/>
        </w:rPr>
        <w:t>a đơn vị cao nhất với thấp nhất gần 10%.</w:t>
      </w:r>
    </w:p>
    <w:p w:rsidR="0014118A" w:rsidRDefault="0014118A" w:rsidP="00DE4436">
      <w:pPr>
        <w:widowControl w:val="0"/>
        <w:jc w:val="center"/>
        <w:rPr>
          <w:lang w:val="en-US"/>
        </w:rPr>
      </w:pPr>
      <w:r>
        <w:rPr>
          <w:noProof/>
          <w:lang w:eastAsia="vi-VN"/>
        </w:rPr>
        <w:drawing>
          <wp:inline distT="0" distB="0" distL="0" distR="0" wp14:anchorId="4DD479B9" wp14:editId="6B4E886B">
            <wp:extent cx="4124325" cy="3562350"/>
            <wp:effectExtent l="0" t="0" r="952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0E2A62" w:rsidRPr="000E2A62" w:rsidRDefault="000E2A62" w:rsidP="00DE4436">
      <w:pPr>
        <w:widowControl w:val="0"/>
        <w:jc w:val="center"/>
        <w:rPr>
          <w:b/>
          <w:sz w:val="26"/>
          <w:lang w:val="en-US"/>
        </w:rPr>
      </w:pPr>
      <w:r w:rsidRPr="000E2A62">
        <w:rPr>
          <w:b/>
          <w:sz w:val="26"/>
          <w:lang w:val="en-US"/>
        </w:rPr>
        <w:t>Biểu đồ 25: Chỉ số hài lòng lĩnh vực KBNN</w:t>
      </w:r>
    </w:p>
    <w:p w:rsidR="00DE4436" w:rsidRDefault="00DE4436" w:rsidP="00DE4436">
      <w:pPr>
        <w:widowControl w:val="0"/>
        <w:ind w:firstLine="720"/>
        <w:jc w:val="center"/>
        <w:rPr>
          <w:lang w:val="en-US"/>
        </w:rPr>
      </w:pPr>
      <w:r>
        <w:rPr>
          <w:noProof/>
          <w:lang w:eastAsia="vi-VN"/>
        </w:rPr>
        <w:drawing>
          <wp:inline distT="0" distB="0" distL="0" distR="0" wp14:anchorId="3ED46563" wp14:editId="75424BD2">
            <wp:extent cx="4191000" cy="2266950"/>
            <wp:effectExtent l="0" t="0" r="19050" b="1905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DE4436" w:rsidRPr="00DE4436" w:rsidRDefault="00DE4436" w:rsidP="00DE4436">
      <w:pPr>
        <w:widowControl w:val="0"/>
        <w:ind w:firstLine="720"/>
        <w:jc w:val="center"/>
        <w:rPr>
          <w:b/>
          <w:sz w:val="26"/>
          <w:lang w:val="en-US"/>
        </w:rPr>
      </w:pPr>
      <w:r w:rsidRPr="00DE4436">
        <w:rPr>
          <w:b/>
          <w:sz w:val="26"/>
          <w:lang w:val="en-US"/>
        </w:rPr>
        <w:t>Biểu đồ 26: Chỉ số hài lòng trên 6 tiêu chí – lĩnh vực KBNN</w:t>
      </w:r>
    </w:p>
    <w:p w:rsidR="00DE4436" w:rsidRDefault="005B59E7" w:rsidP="00DE4436">
      <w:pPr>
        <w:widowControl w:val="0"/>
        <w:ind w:firstLine="720"/>
        <w:jc w:val="both"/>
        <w:rPr>
          <w:lang w:val="en-US"/>
        </w:rPr>
      </w:pPr>
      <w:r>
        <w:rPr>
          <w:lang w:val="en-US"/>
        </w:rPr>
        <w:lastRenderedPageBreak/>
        <w:t>Xét trên 6 tiêu chí thì Sự phục vụ của cán bộ, công chức và Điều kiện tiếp đón, phục vụ được đánh giá cao nhất, đều trên 80%. Có 2 tiêu chí chưa đạt 75%, trong đó Tiếp cận dịch vụ có chỉ số ở mức trung bình (dưới 68%).</w:t>
      </w:r>
    </w:p>
    <w:p w:rsidR="00DE4436" w:rsidRDefault="0014118A" w:rsidP="00DE4436">
      <w:pPr>
        <w:widowControl w:val="0"/>
        <w:ind w:firstLine="720"/>
        <w:jc w:val="both"/>
        <w:rPr>
          <w:b/>
          <w:lang w:val="en-US"/>
        </w:rPr>
      </w:pPr>
      <w:r w:rsidRPr="001428FF">
        <w:rPr>
          <w:b/>
          <w:lang w:val="en-US"/>
        </w:rPr>
        <w:t>3. Chỉ số mức độ hài lòng trên từng tiêu chí</w:t>
      </w:r>
    </w:p>
    <w:p w:rsidR="0014118A" w:rsidRDefault="0014118A" w:rsidP="00DE4436">
      <w:pPr>
        <w:widowControl w:val="0"/>
        <w:ind w:firstLine="720"/>
        <w:jc w:val="both"/>
        <w:rPr>
          <w:b/>
          <w:i/>
          <w:lang w:val="en-US"/>
        </w:rPr>
      </w:pPr>
      <w:r w:rsidRPr="00BE702A">
        <w:rPr>
          <w:b/>
          <w:i/>
          <w:lang w:val="en-US"/>
        </w:rPr>
        <w:t>a) Tiếp cận dịch vụ</w:t>
      </w:r>
      <w:r w:rsidR="00BE702A">
        <w:rPr>
          <w:b/>
          <w:i/>
          <w:lang w:val="en-US"/>
        </w:rPr>
        <w:t>:</w:t>
      </w:r>
    </w:p>
    <w:p w:rsidR="00DE4436" w:rsidRDefault="00DE4436" w:rsidP="00DE4436">
      <w:pPr>
        <w:widowControl w:val="0"/>
        <w:ind w:firstLine="720"/>
        <w:jc w:val="both"/>
        <w:rPr>
          <w:lang w:val="en-US"/>
        </w:rPr>
      </w:pPr>
      <w:r>
        <w:rPr>
          <w:lang w:val="en-US"/>
        </w:rPr>
        <w:t>Ở tiêu chí Tiếp cận dịch vụ, có 3 đơn vị chỉ số đạt mức Khá, trong đó KBNN Ninh Hòa cao nhất cũng chỉ đạt 70%. Còn lại 7/9 đơn vị đạt mức Trung bình, trong đó KBNN Cam Ranh thấp nhất với chỉ số hài lòng 59,9%. Không có đơn vị nào đạt mục tiêu 75% của tỉnh đối với tiêu chí này.</w:t>
      </w:r>
    </w:p>
    <w:p w:rsidR="0014118A" w:rsidRDefault="0014118A" w:rsidP="00DE4436">
      <w:pPr>
        <w:widowControl w:val="0"/>
        <w:jc w:val="center"/>
        <w:rPr>
          <w:lang w:val="en-US"/>
        </w:rPr>
      </w:pPr>
      <w:r>
        <w:rPr>
          <w:noProof/>
          <w:lang w:eastAsia="vi-VN"/>
        </w:rPr>
        <w:drawing>
          <wp:inline distT="0" distB="0" distL="0" distR="0" wp14:anchorId="0B63B4B9" wp14:editId="0B18D33C">
            <wp:extent cx="3981450" cy="37338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DE4436" w:rsidRPr="00DE4436" w:rsidRDefault="00DE4436" w:rsidP="00DE4436">
      <w:pPr>
        <w:widowControl w:val="0"/>
        <w:jc w:val="center"/>
        <w:rPr>
          <w:b/>
          <w:sz w:val="26"/>
          <w:lang w:val="en-US"/>
        </w:rPr>
      </w:pPr>
      <w:r w:rsidRPr="00DE4436">
        <w:rPr>
          <w:b/>
          <w:sz w:val="26"/>
          <w:lang w:val="en-US"/>
        </w:rPr>
        <w:t>Biểu đồ 27: Chỉ số hài lòng Tiếp cận dịch vụ - lĩnh vực KBNN</w:t>
      </w:r>
    </w:p>
    <w:p w:rsidR="00DE4436" w:rsidRDefault="00BE702A" w:rsidP="00DE4436">
      <w:pPr>
        <w:widowControl w:val="0"/>
        <w:ind w:firstLine="720"/>
        <w:jc w:val="both"/>
        <w:rPr>
          <w:lang w:val="en-US"/>
        </w:rPr>
      </w:pPr>
      <w:r>
        <w:rPr>
          <w:lang w:val="en-US"/>
        </w:rPr>
        <w:t>Có đến 54,06% khách hàng chưa từng tiếp cận với thông tin lĩnh vực KBNN qua trang thông tin điện tử, hầu hết là thông qua các hình thức truyền thống như bảng niêm yết, công chức giới thiệu, hướng dẫn. Về chất lượng thông tin, trên 83% khách hàng đánh giá đầy đủ, dễ hiểu; 13,46% đánh giá tạm được. Hầu hết khách hàng được hỏi cho biết việc giải đáp vướng mắc được thực hiện tốt hơn trước; và các đơn vị đã chủ động hơn trong việc tìm hiểu nhu cầu</w:t>
      </w:r>
      <w:r w:rsidR="00DF5C8F">
        <w:rPr>
          <w:lang w:val="en-US"/>
        </w:rPr>
        <w:t xml:space="preserve"> </w:t>
      </w:r>
      <w:r>
        <w:rPr>
          <w:lang w:val="en-US"/>
        </w:rPr>
        <w:t>thông tin của khách hàng để cung cấp, giả</w:t>
      </w:r>
      <w:r w:rsidR="00DF5C8F">
        <w:rPr>
          <w:lang w:val="en-US"/>
        </w:rPr>
        <w:t>i</w:t>
      </w:r>
      <w:r>
        <w:rPr>
          <w:lang w:val="en-US"/>
        </w:rPr>
        <w:t xml:space="preserve"> đáp kịp thời. Tuy nhiên, vẫn còn 14,9% khách hàng nhận</w:t>
      </w:r>
      <w:r w:rsidR="00DF5C8F">
        <w:rPr>
          <w:lang w:val="en-US"/>
        </w:rPr>
        <w:t xml:space="preserve"> </w:t>
      </w:r>
      <w:r>
        <w:rPr>
          <w:lang w:val="en-US"/>
        </w:rPr>
        <w:t>xét chưa đạt yêu cầu.</w:t>
      </w:r>
    </w:p>
    <w:p w:rsidR="00DF5C8F" w:rsidRDefault="00DF5C8F" w:rsidP="00DE4436">
      <w:pPr>
        <w:widowControl w:val="0"/>
        <w:ind w:firstLine="720"/>
        <w:jc w:val="both"/>
        <w:rPr>
          <w:lang w:val="en-US"/>
        </w:rPr>
      </w:pPr>
      <w:r>
        <w:rPr>
          <w:lang w:val="en-US"/>
        </w:rPr>
        <w:t>Kết quả này cho thấy, lĩnh vực KBNN phải tăng cường hơn công tác thông tin, tuyên truyền, phổ biến, giới thiệu để khách hàng có thể tiếp cậ</w:t>
      </w:r>
      <w:r w:rsidR="00063156">
        <w:rPr>
          <w:lang w:val="en-US"/>
        </w:rPr>
        <w:t>n và kha</w:t>
      </w:r>
      <w:r>
        <w:rPr>
          <w:lang w:val="en-US"/>
        </w:rPr>
        <w:t xml:space="preserve">i thác tốt </w:t>
      </w:r>
      <w:r>
        <w:rPr>
          <w:lang w:val="en-US"/>
        </w:rPr>
        <w:lastRenderedPageBreak/>
        <w:t>các dịch vụ công do lĩnh vực mình cung cấp.</w:t>
      </w:r>
    </w:p>
    <w:p w:rsidR="0014118A" w:rsidRPr="00BE702A" w:rsidRDefault="0014118A" w:rsidP="00DE4436">
      <w:pPr>
        <w:widowControl w:val="0"/>
        <w:rPr>
          <w:b/>
          <w:i/>
          <w:lang w:val="en-US"/>
        </w:rPr>
      </w:pPr>
      <w:r w:rsidRPr="00BE702A">
        <w:rPr>
          <w:b/>
          <w:i/>
          <w:lang w:val="en-US"/>
        </w:rPr>
        <w:t>b) Điều kiện tiếp đón, phục vụ:</w:t>
      </w:r>
    </w:p>
    <w:p w:rsidR="0014118A" w:rsidRDefault="0014118A" w:rsidP="00DE4436">
      <w:pPr>
        <w:widowControl w:val="0"/>
        <w:jc w:val="center"/>
        <w:rPr>
          <w:lang w:val="en-US"/>
        </w:rPr>
      </w:pPr>
      <w:r>
        <w:rPr>
          <w:noProof/>
          <w:lang w:eastAsia="vi-VN"/>
        </w:rPr>
        <w:drawing>
          <wp:inline distT="0" distB="0" distL="0" distR="0" wp14:anchorId="526C56D9" wp14:editId="214CA990">
            <wp:extent cx="4019550" cy="4048125"/>
            <wp:effectExtent l="0" t="0" r="1905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DE4436" w:rsidRPr="00DE4436" w:rsidRDefault="00DE4436" w:rsidP="00DE4436">
      <w:pPr>
        <w:widowControl w:val="0"/>
        <w:jc w:val="center"/>
        <w:rPr>
          <w:b/>
          <w:sz w:val="26"/>
          <w:lang w:val="en-US"/>
        </w:rPr>
      </w:pPr>
      <w:r w:rsidRPr="00DE4436">
        <w:rPr>
          <w:b/>
          <w:sz w:val="26"/>
          <w:lang w:val="en-US"/>
        </w:rPr>
        <w:t xml:space="preserve">Biểu đồ 28: Chỉ số hài lòng Điều kiện tiếp đón, phục vụ - lĩnh vực KBNN </w:t>
      </w:r>
    </w:p>
    <w:p w:rsidR="00DF5C8F" w:rsidRDefault="00DF5C8F" w:rsidP="00DE4436">
      <w:pPr>
        <w:widowControl w:val="0"/>
        <w:ind w:firstLine="720"/>
        <w:jc w:val="both"/>
        <w:rPr>
          <w:lang w:val="en-US"/>
        </w:rPr>
      </w:pPr>
      <w:r>
        <w:rPr>
          <w:lang w:val="en-US"/>
        </w:rPr>
        <w:t>KHNN tỉnh được đánh giá tốt nhất với chỉ số đạt 86,40%, tiếp đến là KBNN Cam Lâm với 85,87% đạt mức Tốt trên thang đo. Ngoại trừ KBNN Cam Ranh chỉ đạt 73,6%; 8/9 đơn vị còn lại đều có chỉ số trên 75%. Chỉ số hài lòng trung bình của tiêu chí này đạt 80,5%, xấp xỉ năm 2014 (80,63%).</w:t>
      </w:r>
    </w:p>
    <w:p w:rsidR="00DE4436" w:rsidRDefault="00DF5C8F" w:rsidP="00DE4436">
      <w:pPr>
        <w:widowControl w:val="0"/>
        <w:ind w:firstLine="720"/>
        <w:jc w:val="both"/>
        <w:rPr>
          <w:lang w:val="en-US"/>
        </w:rPr>
      </w:pPr>
      <w:r>
        <w:rPr>
          <w:noProof/>
          <w:lang w:eastAsia="vi-VN"/>
        </w:rPr>
        <w:drawing>
          <wp:anchor distT="0" distB="0" distL="114300" distR="114300" simplePos="0" relativeHeight="251700224" behindDoc="1" locked="0" layoutInCell="1" allowOverlap="1" wp14:anchorId="65D8D919" wp14:editId="4B0D86DF">
            <wp:simplePos x="0" y="0"/>
            <wp:positionH relativeFrom="column">
              <wp:posOffset>-3810</wp:posOffset>
            </wp:positionH>
            <wp:positionV relativeFrom="paragraph">
              <wp:posOffset>4445</wp:posOffset>
            </wp:positionV>
            <wp:extent cx="3609975" cy="1776095"/>
            <wp:effectExtent l="0" t="0" r="9525" b="14605"/>
            <wp:wrapTight wrapText="bothSides">
              <wp:wrapPolygon edited="0">
                <wp:start x="0" y="0"/>
                <wp:lineTo x="0" y="21546"/>
                <wp:lineTo x="21543" y="21546"/>
                <wp:lineTo x="21543" y="0"/>
                <wp:lineTo x="0" y="0"/>
              </wp:wrapPolygon>
            </wp:wrapTight>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r>
        <w:rPr>
          <w:lang w:val="en-US"/>
        </w:rPr>
        <w:t xml:space="preserve">Đánh giá về phòng làm việc Bộ phận một cửa, </w:t>
      </w:r>
      <w:r w:rsidR="00D90CED">
        <w:rPr>
          <w:lang w:val="en-US"/>
        </w:rPr>
        <w:t>đa số khách hàng (81,41%) nhận xét khá rộng rãi, khang trang, thoải mái, lịch sự. 15,38% cho rằng tạm được và khoản</w:t>
      </w:r>
      <w:r w:rsidR="00063156">
        <w:rPr>
          <w:lang w:val="en-US"/>
        </w:rPr>
        <w:t>g</w:t>
      </w:r>
      <w:r w:rsidR="00D90CED">
        <w:rPr>
          <w:lang w:val="en-US"/>
        </w:rPr>
        <w:t xml:space="preserve"> trên 3% chưa thật sự hài lòng.</w:t>
      </w:r>
    </w:p>
    <w:p w:rsidR="00DE4436" w:rsidRDefault="00D90CED" w:rsidP="00DE4436">
      <w:pPr>
        <w:widowControl w:val="0"/>
        <w:ind w:firstLine="720"/>
        <w:jc w:val="both"/>
        <w:rPr>
          <w:lang w:val="en-US"/>
        </w:rPr>
      </w:pPr>
      <w:r>
        <w:rPr>
          <w:lang w:val="en-US"/>
        </w:rPr>
        <w:t>Về trang thiết bị phục vụ, 8,7% khách hàng cho biết còn thiếu ghế ngồi chờ, nước uống, quạt, bảng hướng dẫn công trình phụ, chưa có máy tính nối mạng, thiết bị lấy số thứ tự. Do vậy, cần tiếp tục quan tâm đầu tư thêm.</w:t>
      </w:r>
    </w:p>
    <w:p w:rsidR="00DE4436" w:rsidRDefault="0014118A" w:rsidP="00DE4436">
      <w:pPr>
        <w:widowControl w:val="0"/>
        <w:ind w:firstLine="720"/>
        <w:jc w:val="both"/>
        <w:rPr>
          <w:b/>
          <w:i/>
          <w:lang w:val="en-US"/>
        </w:rPr>
      </w:pPr>
      <w:r w:rsidRPr="005B59E7">
        <w:rPr>
          <w:b/>
          <w:i/>
          <w:lang w:val="en-US"/>
        </w:rPr>
        <w:t>c) Thủ tục hành chính</w:t>
      </w:r>
      <w:r w:rsidR="005B59E7">
        <w:rPr>
          <w:b/>
          <w:i/>
          <w:lang w:val="en-US"/>
        </w:rPr>
        <w:t>:</w:t>
      </w:r>
    </w:p>
    <w:p w:rsidR="005B59E7" w:rsidRPr="005B59E7" w:rsidRDefault="005B59E7" w:rsidP="00DE4436">
      <w:pPr>
        <w:widowControl w:val="0"/>
        <w:ind w:firstLine="720"/>
        <w:jc w:val="both"/>
        <w:rPr>
          <w:b/>
          <w:i/>
          <w:lang w:val="en-US"/>
        </w:rPr>
      </w:pPr>
      <w:r>
        <w:rPr>
          <w:lang w:val="en-US"/>
        </w:rPr>
        <w:lastRenderedPageBreak/>
        <w:t>Chỉ số hài lòng trung bình về Thủ tục hành chính là 76,62%, tăng so với năm 2014 (75,39%), thể hiện nỗ lực chung của toàn ngành trong việc cải cách thủ tục hành chính, đơn giản hóa quy trình thanh toán, cấp phát ngân sách.</w:t>
      </w:r>
    </w:p>
    <w:p w:rsidR="0014118A" w:rsidRDefault="0014118A" w:rsidP="00DE4436">
      <w:pPr>
        <w:widowControl w:val="0"/>
        <w:jc w:val="center"/>
        <w:rPr>
          <w:lang w:val="en-US"/>
        </w:rPr>
      </w:pPr>
      <w:r>
        <w:rPr>
          <w:noProof/>
          <w:lang w:eastAsia="vi-VN"/>
        </w:rPr>
        <w:drawing>
          <wp:inline distT="0" distB="0" distL="0" distR="0" wp14:anchorId="401C8DD6" wp14:editId="227A1E97">
            <wp:extent cx="4114800" cy="306705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DE4436" w:rsidRPr="00DE4436" w:rsidRDefault="00DE4436" w:rsidP="00DE4436">
      <w:pPr>
        <w:widowControl w:val="0"/>
        <w:jc w:val="center"/>
        <w:rPr>
          <w:b/>
          <w:sz w:val="26"/>
          <w:lang w:val="en-US"/>
        </w:rPr>
      </w:pPr>
      <w:r w:rsidRPr="00DE4436">
        <w:rPr>
          <w:b/>
          <w:sz w:val="26"/>
          <w:lang w:val="en-US"/>
        </w:rPr>
        <w:t>Biểu đồ 29: Chỉ số hài lòng Thủ tục hành chính – lĩnh vực KBNN</w:t>
      </w:r>
    </w:p>
    <w:p w:rsidR="00D90CED" w:rsidRDefault="00D90CED" w:rsidP="00DE4436">
      <w:pPr>
        <w:widowControl w:val="0"/>
        <w:ind w:firstLine="720"/>
        <w:jc w:val="both"/>
        <w:rPr>
          <w:lang w:val="en-US"/>
        </w:rPr>
      </w:pPr>
      <w:r>
        <w:rPr>
          <w:lang w:val="en-US"/>
        </w:rPr>
        <w:t>Trong đó, có 7/9 đơn vị chỉ số đạt trên 75%, cao nhất là KBNN tỉnh 80,13%, tiếp đến là KBNN Diên Khánh, Vạn Ninh. KBNN Cam Ranh chưa cải thiện đáng kể và tiếp tục đạt thấp nhất.</w:t>
      </w:r>
    </w:p>
    <w:p w:rsidR="00DE4436" w:rsidRDefault="00DE4436" w:rsidP="00DE4436">
      <w:pPr>
        <w:widowControl w:val="0"/>
        <w:ind w:firstLine="720"/>
        <w:jc w:val="both"/>
        <w:rPr>
          <w:lang w:val="en-US"/>
        </w:rPr>
      </w:pPr>
      <w:r>
        <w:rPr>
          <w:noProof/>
          <w:lang w:eastAsia="vi-VN"/>
        </w:rPr>
        <w:drawing>
          <wp:anchor distT="0" distB="0" distL="114300" distR="114300" simplePos="0" relativeHeight="251702272" behindDoc="1" locked="0" layoutInCell="1" allowOverlap="1" wp14:anchorId="54E2FCAC" wp14:editId="23044042">
            <wp:simplePos x="0" y="0"/>
            <wp:positionH relativeFrom="column">
              <wp:posOffset>21590</wp:posOffset>
            </wp:positionH>
            <wp:positionV relativeFrom="paragraph">
              <wp:posOffset>2611120</wp:posOffset>
            </wp:positionV>
            <wp:extent cx="3286125" cy="1552575"/>
            <wp:effectExtent l="0" t="0" r="9525" b="9525"/>
            <wp:wrapTight wrapText="bothSides">
              <wp:wrapPolygon edited="0">
                <wp:start x="0" y="0"/>
                <wp:lineTo x="0" y="21467"/>
                <wp:lineTo x="21537" y="21467"/>
                <wp:lineTo x="21537" y="0"/>
                <wp:lineTo x="0" y="0"/>
              </wp:wrapPolygon>
            </wp:wrapTight>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page">
              <wp14:pctWidth>0</wp14:pctWidth>
            </wp14:sizeRelH>
            <wp14:sizeRelV relativeFrom="page">
              <wp14:pctHeight>0</wp14:pctHeight>
            </wp14:sizeRelV>
          </wp:anchor>
        </w:drawing>
      </w:r>
      <w:r w:rsidR="00D90CED">
        <w:rPr>
          <w:noProof/>
          <w:lang w:eastAsia="vi-VN"/>
        </w:rPr>
        <w:drawing>
          <wp:anchor distT="0" distB="0" distL="114300" distR="114300" simplePos="0" relativeHeight="251701248" behindDoc="1" locked="0" layoutInCell="1" allowOverlap="1" wp14:anchorId="67528ADD" wp14:editId="64A624E9">
            <wp:simplePos x="0" y="0"/>
            <wp:positionH relativeFrom="column">
              <wp:posOffset>2650490</wp:posOffset>
            </wp:positionH>
            <wp:positionV relativeFrom="paragraph">
              <wp:posOffset>86995</wp:posOffset>
            </wp:positionV>
            <wp:extent cx="3343275" cy="2095500"/>
            <wp:effectExtent l="0" t="0" r="9525" b="19050"/>
            <wp:wrapTight wrapText="bothSides">
              <wp:wrapPolygon edited="0">
                <wp:start x="0" y="0"/>
                <wp:lineTo x="0" y="21600"/>
                <wp:lineTo x="21538" y="21600"/>
                <wp:lineTo x="21538" y="0"/>
                <wp:lineTo x="0" y="0"/>
              </wp:wrapPolygon>
            </wp:wrapTight>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page">
              <wp14:pctWidth>0</wp14:pctWidth>
            </wp14:sizeRelH>
            <wp14:sizeRelV relativeFrom="page">
              <wp14:pctHeight>0</wp14:pctHeight>
            </wp14:sizeRelV>
          </wp:anchor>
        </w:drawing>
      </w:r>
      <w:r w:rsidR="00D90CED">
        <w:rPr>
          <w:lang w:val="en-US"/>
        </w:rPr>
        <w:t>Kết quả khảo sát cho thấy, 51,5% khách hàng cho biết hầu hết thu tục có đầy đủ thông tin, dễ tìm hiểu; 20,73% đánh giá rất tốt. Tuy nhiên, vẫn còn 5,3% khách hàng phản ánh nhiều thủ tục không có thông tin hoặc không hề</w:t>
      </w:r>
      <w:r w:rsidR="002643BE">
        <w:rPr>
          <w:lang w:val="en-US"/>
        </w:rPr>
        <w:t xml:space="preserve"> </w:t>
      </w:r>
      <w:r w:rsidR="00D90CED">
        <w:rPr>
          <w:lang w:val="en-US"/>
        </w:rPr>
        <w:t>thấy</w:t>
      </w:r>
      <w:r w:rsidR="002643BE">
        <w:rPr>
          <w:lang w:val="en-US"/>
        </w:rPr>
        <w:t xml:space="preserve"> </w:t>
      </w:r>
      <w:r w:rsidR="00D90CED">
        <w:rPr>
          <w:lang w:val="en-US"/>
        </w:rPr>
        <w:t xml:space="preserve">công khai, niêm yết. </w:t>
      </w:r>
      <w:r w:rsidR="002643BE">
        <w:rPr>
          <w:lang w:val="en-US"/>
        </w:rPr>
        <w:t>Trên 96% khách hàng nhận xét hướng dẫn thủ tục về cơ bản là thống nhất với quy định hiện hành</w:t>
      </w:r>
      <w:r>
        <w:rPr>
          <w:lang w:val="en-US"/>
        </w:rPr>
        <w:t>.</w:t>
      </w:r>
    </w:p>
    <w:p w:rsidR="00DE4436" w:rsidRDefault="002643BE" w:rsidP="00DE4436">
      <w:pPr>
        <w:widowControl w:val="0"/>
        <w:ind w:firstLine="720"/>
        <w:jc w:val="both"/>
        <w:rPr>
          <w:lang w:val="en-US"/>
        </w:rPr>
      </w:pPr>
      <w:r>
        <w:rPr>
          <w:lang w:val="en-US"/>
        </w:rPr>
        <w:t xml:space="preserve">Trên 25% khách hàng phải đi lại từ 2 lần trở lên mới hoàn chỉnh hồ sơ thủ tục. Số khách hàng giao dịch trực tuyến rất ít. Một số khách hàng phải đi lại nhiều nơi để hoàn chỉnh hồ sơ. 44,7% khách </w:t>
      </w:r>
      <w:r>
        <w:rPr>
          <w:lang w:val="en-US"/>
        </w:rPr>
        <w:lastRenderedPageBreak/>
        <w:t>hàng vẫn phải nhờ cán bộ chuyên môn hướng dẫn trong quá trình thực hiện thủ tục.</w:t>
      </w:r>
      <w:r w:rsidR="002F0FC1">
        <w:rPr>
          <w:lang w:val="en-US"/>
        </w:rPr>
        <w:t xml:space="preserve"> 6,62% khách hàng phản ánh Phiếu biên nhận hồ sơ không ghi ngày trả kết quả hoặc có ghi nhưng không rõ ràng.</w:t>
      </w:r>
    </w:p>
    <w:p w:rsidR="0014118A" w:rsidRDefault="0014118A" w:rsidP="00DE4436">
      <w:pPr>
        <w:widowControl w:val="0"/>
        <w:ind w:firstLine="720"/>
        <w:jc w:val="both"/>
        <w:rPr>
          <w:b/>
          <w:i/>
          <w:lang w:val="en-US"/>
        </w:rPr>
      </w:pPr>
      <w:r w:rsidRPr="002643BE">
        <w:rPr>
          <w:b/>
          <w:i/>
          <w:lang w:val="en-US"/>
        </w:rPr>
        <w:t>d) Sự phục vụ của cán bộ, công chức</w:t>
      </w:r>
      <w:r w:rsidR="002643BE">
        <w:rPr>
          <w:b/>
          <w:i/>
          <w:lang w:val="en-US"/>
        </w:rPr>
        <w:t>:</w:t>
      </w:r>
    </w:p>
    <w:p w:rsidR="00DE4436" w:rsidRPr="002643BE" w:rsidRDefault="00DE4436" w:rsidP="00DE4436">
      <w:pPr>
        <w:widowControl w:val="0"/>
        <w:ind w:firstLine="720"/>
        <w:jc w:val="both"/>
        <w:rPr>
          <w:b/>
          <w:i/>
          <w:lang w:val="en-US"/>
        </w:rPr>
      </w:pPr>
      <w:r>
        <w:rPr>
          <w:lang w:val="en-US"/>
        </w:rPr>
        <w:t>Về sự phục vụ của cán bộ, công chức, có 2 đơn vị có chỉ số hài lòng rất cao là KBNN Ninh Hòa và KBNN tỉnh (</w:t>
      </w:r>
      <w:r w:rsidR="00063156">
        <w:rPr>
          <w:lang w:val="en-US"/>
        </w:rPr>
        <w:t xml:space="preserve">88,08% và </w:t>
      </w:r>
      <w:r>
        <w:rPr>
          <w:lang w:val="en-US"/>
        </w:rPr>
        <w:t>87,2%), trong đó KBNN tỉnh tăng gần 6% so với năm 2014.</w:t>
      </w:r>
    </w:p>
    <w:p w:rsidR="0014118A" w:rsidRDefault="0014118A" w:rsidP="00DE4436">
      <w:pPr>
        <w:widowControl w:val="0"/>
        <w:jc w:val="center"/>
        <w:rPr>
          <w:lang w:val="en-US"/>
        </w:rPr>
      </w:pPr>
      <w:r>
        <w:rPr>
          <w:noProof/>
          <w:lang w:eastAsia="vi-VN"/>
        </w:rPr>
        <w:drawing>
          <wp:inline distT="0" distB="0" distL="0" distR="0" wp14:anchorId="0D9E566F" wp14:editId="0E669E71">
            <wp:extent cx="466725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DE4436" w:rsidRPr="00DE4436" w:rsidRDefault="00DE4436" w:rsidP="00DE4436">
      <w:pPr>
        <w:widowControl w:val="0"/>
        <w:jc w:val="center"/>
        <w:rPr>
          <w:b/>
          <w:sz w:val="26"/>
          <w:lang w:val="en-US"/>
        </w:rPr>
      </w:pPr>
      <w:r w:rsidRPr="00DE4436">
        <w:rPr>
          <w:b/>
          <w:sz w:val="26"/>
          <w:lang w:val="en-US"/>
        </w:rPr>
        <w:t>Biểu đồ 30: Chỉ số hài lòng Sự phục vụ của CBCC – lĩnh vực KBNN</w:t>
      </w:r>
    </w:p>
    <w:p w:rsidR="00DE4436" w:rsidRDefault="002643BE" w:rsidP="00DE4436">
      <w:pPr>
        <w:widowControl w:val="0"/>
        <w:ind w:firstLine="720"/>
        <w:jc w:val="both"/>
        <w:rPr>
          <w:lang w:val="en-US"/>
        </w:rPr>
      </w:pPr>
      <w:r>
        <w:rPr>
          <w:lang w:val="en-US"/>
        </w:rPr>
        <w:t xml:space="preserve">Tuy vẫn đạt kết quả khá tốt, nhưng chỉ số hài lòng của KBNN Vạn Ninh giảm đáng kể, từ </w:t>
      </w:r>
      <w:r w:rsidR="002F0FC1">
        <w:rPr>
          <w:lang w:val="en-US"/>
        </w:rPr>
        <w:t xml:space="preserve">90,27% năm 2014 xuống còn 82,11%. </w:t>
      </w:r>
      <w:r w:rsidR="00A716CB">
        <w:rPr>
          <w:lang w:val="en-US"/>
        </w:rPr>
        <w:t>Các đơ</w:t>
      </w:r>
      <w:r w:rsidR="002F0FC1">
        <w:rPr>
          <w:lang w:val="en-US"/>
        </w:rPr>
        <w:t>n vị Cam Lâm, Diên Khánh, Khánh Vĩnh cũng giảm so với năm trước. KBNN Cam Ranh hầu như không có chuyển biến, tiếp tục đứng cuối bảng, không đạt mục tiêu đề ra.</w:t>
      </w:r>
    </w:p>
    <w:p w:rsidR="00DE4436" w:rsidRDefault="00C84122" w:rsidP="00DE4436">
      <w:pPr>
        <w:widowControl w:val="0"/>
        <w:ind w:firstLine="720"/>
        <w:jc w:val="both"/>
        <w:rPr>
          <w:lang w:val="en-US"/>
        </w:rPr>
      </w:pPr>
      <w:r>
        <w:rPr>
          <w:noProof/>
          <w:lang w:eastAsia="vi-VN"/>
        </w:rPr>
        <w:drawing>
          <wp:anchor distT="0" distB="0" distL="114300" distR="114300" simplePos="0" relativeHeight="251703296" behindDoc="1" locked="0" layoutInCell="1" allowOverlap="1" wp14:anchorId="54B51EB3" wp14:editId="4367A35A">
            <wp:simplePos x="0" y="0"/>
            <wp:positionH relativeFrom="column">
              <wp:posOffset>2540</wp:posOffset>
            </wp:positionH>
            <wp:positionV relativeFrom="paragraph">
              <wp:posOffset>41910</wp:posOffset>
            </wp:positionV>
            <wp:extent cx="3181350" cy="1814195"/>
            <wp:effectExtent l="0" t="0" r="19050" b="14605"/>
            <wp:wrapTight wrapText="bothSides">
              <wp:wrapPolygon edited="0">
                <wp:start x="0" y="0"/>
                <wp:lineTo x="0" y="21547"/>
                <wp:lineTo x="21600" y="21547"/>
                <wp:lineTo x="21600" y="0"/>
                <wp:lineTo x="0" y="0"/>
              </wp:wrapPolygon>
            </wp:wrapTight>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14:sizeRelH relativeFrom="page">
              <wp14:pctWidth>0</wp14:pctWidth>
            </wp14:sizeRelH>
            <wp14:sizeRelV relativeFrom="page">
              <wp14:pctHeight>0</wp14:pctHeight>
            </wp14:sizeRelV>
          </wp:anchor>
        </w:drawing>
      </w:r>
      <w:r w:rsidR="00A716CB">
        <w:rPr>
          <w:lang w:val="en-US"/>
        </w:rPr>
        <w:t>Khi đến giao dịch, 9,19% khách hàng cho biết nhiều lúc phải chờ đợi vì công chức vắng mặt hoặc làm việc riêng, nghe điện thoại, nói chuyện hoặc lướt web (xem chi tiết tại Phụ lục). Về thái độ giao tiếp, đa số khách hàng đánh giá tốt, với 97% đánh giá từ mức tạm được trở lên.</w:t>
      </w:r>
    </w:p>
    <w:p w:rsidR="00DE4436" w:rsidRDefault="00A716CB" w:rsidP="00DE4436">
      <w:pPr>
        <w:widowControl w:val="0"/>
        <w:ind w:firstLine="720"/>
        <w:jc w:val="both"/>
        <w:rPr>
          <w:lang w:val="en-US"/>
        </w:rPr>
      </w:pPr>
      <w:r>
        <w:rPr>
          <w:lang w:val="en-US"/>
        </w:rPr>
        <w:t xml:space="preserve">Trong quá trình giải quyết công việc, 11,54% khách hàng cho biết đưa bồi dưỡng thì công chức nhận, không thì thôi; 8,97% từ chối nhưng vẫn nhận (xem Phụ lục). </w:t>
      </w:r>
    </w:p>
    <w:p w:rsidR="00DE4436" w:rsidRDefault="0014118A" w:rsidP="00DE4436">
      <w:pPr>
        <w:widowControl w:val="0"/>
        <w:ind w:firstLine="720"/>
        <w:jc w:val="both"/>
        <w:rPr>
          <w:b/>
          <w:i/>
          <w:lang w:val="en-US"/>
        </w:rPr>
      </w:pPr>
      <w:r w:rsidRPr="00AB6472">
        <w:rPr>
          <w:b/>
          <w:i/>
          <w:lang w:val="en-US"/>
        </w:rPr>
        <w:t>đ) Kết quả, tiến độ giải quyết công việc</w:t>
      </w:r>
      <w:r w:rsidR="00AB6472">
        <w:rPr>
          <w:b/>
          <w:i/>
          <w:lang w:val="en-US"/>
        </w:rPr>
        <w:t>:</w:t>
      </w:r>
    </w:p>
    <w:p w:rsidR="005B59E7" w:rsidRPr="00AB6472" w:rsidRDefault="005B59E7" w:rsidP="00DE4436">
      <w:pPr>
        <w:widowControl w:val="0"/>
        <w:ind w:firstLine="720"/>
        <w:jc w:val="both"/>
        <w:rPr>
          <w:b/>
          <w:i/>
          <w:lang w:val="en-US"/>
        </w:rPr>
      </w:pPr>
      <w:r>
        <w:rPr>
          <w:lang w:val="en-US"/>
        </w:rPr>
        <w:lastRenderedPageBreak/>
        <w:t>Cũng như một số lĩnh vực khác, Kết quả, tiến độ giải quyết công việc của lĩnh vực KBNN cũng chưa đạt mục tiêu chung, với chỉ số hài lòng trung bình 74,87%, không thay đổi đáng kể so với năm 2014.</w:t>
      </w:r>
    </w:p>
    <w:p w:rsidR="0014118A" w:rsidRDefault="0014118A" w:rsidP="00DE4436">
      <w:pPr>
        <w:widowControl w:val="0"/>
        <w:jc w:val="center"/>
        <w:rPr>
          <w:lang w:val="en-US"/>
        </w:rPr>
      </w:pPr>
      <w:r>
        <w:rPr>
          <w:noProof/>
          <w:lang w:eastAsia="vi-VN"/>
        </w:rPr>
        <w:drawing>
          <wp:inline distT="0" distB="0" distL="0" distR="0" wp14:anchorId="03F1C367" wp14:editId="6CE1EA75">
            <wp:extent cx="4572000" cy="3052763"/>
            <wp:effectExtent l="0" t="0" r="19050" b="1460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DE4436" w:rsidRPr="00DE4436" w:rsidRDefault="00DE4436" w:rsidP="00DE4436">
      <w:pPr>
        <w:widowControl w:val="0"/>
        <w:jc w:val="center"/>
        <w:rPr>
          <w:b/>
          <w:sz w:val="26"/>
          <w:lang w:val="en-US"/>
        </w:rPr>
      </w:pPr>
      <w:r w:rsidRPr="00DE4436">
        <w:rPr>
          <w:b/>
          <w:sz w:val="26"/>
          <w:lang w:val="en-US"/>
        </w:rPr>
        <w:t>Biểu đồ</w:t>
      </w:r>
      <w:r w:rsidR="000615BB">
        <w:rPr>
          <w:b/>
          <w:sz w:val="26"/>
          <w:lang w:val="en-US"/>
        </w:rPr>
        <w:t xml:space="preserve"> 31: Ch</w:t>
      </w:r>
      <w:r w:rsidRPr="00DE4436">
        <w:rPr>
          <w:b/>
          <w:sz w:val="26"/>
          <w:lang w:val="en-US"/>
        </w:rPr>
        <w:t>ỉ số hài lòng Kết quả, tiến độ công việc – lĩnh vực KBNN</w:t>
      </w:r>
    </w:p>
    <w:p w:rsidR="00AB6472" w:rsidRDefault="00AB6472" w:rsidP="00DE4436">
      <w:pPr>
        <w:widowControl w:val="0"/>
        <w:ind w:firstLine="720"/>
        <w:jc w:val="both"/>
        <w:rPr>
          <w:lang w:val="en-US"/>
        </w:rPr>
      </w:pPr>
      <w:r>
        <w:rPr>
          <w:lang w:val="en-US"/>
        </w:rPr>
        <w:t>Ở tiêu chí này, KBNN Ninh Hòa tiếp tục được đánh giá cao nhất với 77,20%; kế tiếp là Vạn Ninh, Cam Lâm, Diên Khánh. Còn 3/9 đơn vị đạt dưới 75%, trong đó KBNN Cam Ranh và Nha Trang xấp xỉ nhau về chỉ số hài lòng (70,9% và 71,2%)</w:t>
      </w:r>
      <w:r w:rsidR="0040698A">
        <w:rPr>
          <w:lang w:val="en-US"/>
        </w:rPr>
        <w:t>, thuộc nhóm thấp nhất</w:t>
      </w:r>
      <w:r>
        <w:rPr>
          <w:lang w:val="en-US"/>
        </w:rPr>
        <w:t>.</w:t>
      </w:r>
    </w:p>
    <w:p w:rsidR="00DE4436" w:rsidRDefault="00AB6472" w:rsidP="00DE4436">
      <w:pPr>
        <w:widowControl w:val="0"/>
        <w:ind w:firstLine="720"/>
        <w:jc w:val="both"/>
        <w:rPr>
          <w:lang w:val="en-US"/>
        </w:rPr>
      </w:pPr>
      <w:r>
        <w:rPr>
          <w:noProof/>
          <w:lang w:eastAsia="vi-VN"/>
        </w:rPr>
        <w:drawing>
          <wp:anchor distT="0" distB="0" distL="114300" distR="114300" simplePos="0" relativeHeight="251705344" behindDoc="1" locked="0" layoutInCell="1" allowOverlap="1" wp14:anchorId="080C020E" wp14:editId="4FB78EE1">
            <wp:simplePos x="0" y="0"/>
            <wp:positionH relativeFrom="column">
              <wp:posOffset>3202940</wp:posOffset>
            </wp:positionH>
            <wp:positionV relativeFrom="paragraph">
              <wp:posOffset>99695</wp:posOffset>
            </wp:positionV>
            <wp:extent cx="2914650" cy="1847850"/>
            <wp:effectExtent l="0" t="0" r="19050" b="19050"/>
            <wp:wrapTight wrapText="bothSides">
              <wp:wrapPolygon edited="0">
                <wp:start x="0" y="0"/>
                <wp:lineTo x="0" y="21600"/>
                <wp:lineTo x="21600" y="21600"/>
                <wp:lineTo x="21600" y="0"/>
                <wp:lineTo x="0" y="0"/>
              </wp:wrapPolygon>
            </wp:wrapTight>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14:sizeRelH relativeFrom="page">
              <wp14:pctWidth>0</wp14:pctWidth>
            </wp14:sizeRelH>
            <wp14:sizeRelV relativeFrom="page">
              <wp14:pctHeight>0</wp14:pctHeight>
            </wp14:sizeRelV>
          </wp:anchor>
        </w:drawing>
      </w:r>
      <w:r>
        <w:rPr>
          <w:lang w:val="en-US"/>
        </w:rPr>
        <w:t>Trả lời phiếu khảo sát, có 7,69% khách hàng cho biết hoàn toàn không được hướng dẫn về cách thức tra cứu thông tin tiến độ giải quyết hồ</w:t>
      </w:r>
      <w:r w:rsidR="0040698A">
        <w:rPr>
          <w:lang w:val="en-US"/>
        </w:rPr>
        <w:t xml:space="preserve"> sơ;</w:t>
      </w:r>
      <w:r>
        <w:rPr>
          <w:lang w:val="en-US"/>
        </w:rPr>
        <w:t xml:space="preserve"> 1,71% nhận thấy việc hướng dẫn không đầy đủ, rõ ràng; 22,44% nhận xét tạm được. Số khách hàng có thể tra cứu tiến độ bất cứ lúc nào chiếm tỷ lệ khá thấp (9,83%). Cách nắm thông tin phổ biến vẫn là gọi điện thoại hoặc đến hỏi trực tiếp.</w:t>
      </w:r>
      <w:r w:rsidR="00123BA6">
        <w:rPr>
          <w:lang w:val="en-US"/>
        </w:rPr>
        <w:t xml:space="preserve"> Số khách hàng phải đi từ 2 – 3 lần để </w:t>
      </w:r>
      <w:r w:rsidR="00284137">
        <w:rPr>
          <w:lang w:val="en-US"/>
        </w:rPr>
        <w:t>bổ sung</w:t>
      </w:r>
      <w:r w:rsidR="00123BA6">
        <w:rPr>
          <w:lang w:val="en-US"/>
        </w:rPr>
        <w:t xml:space="preserve"> hồ sơ chiếm 9,4%. </w:t>
      </w:r>
      <w:r w:rsidR="00284137">
        <w:rPr>
          <w:lang w:val="en-US"/>
        </w:rPr>
        <w:t xml:space="preserve">Phải đi từ 2 lần trở lên mới có kết quả chiếm trên 13%; hồ sơ trễ hạn chiếm 7,9%. </w:t>
      </w:r>
    </w:p>
    <w:p w:rsidR="00DE4436" w:rsidRDefault="0014118A" w:rsidP="00DE4436">
      <w:pPr>
        <w:widowControl w:val="0"/>
        <w:ind w:firstLine="720"/>
        <w:jc w:val="both"/>
        <w:rPr>
          <w:b/>
          <w:i/>
          <w:lang w:val="en-US"/>
        </w:rPr>
      </w:pPr>
      <w:r w:rsidRPr="00284137">
        <w:rPr>
          <w:b/>
          <w:i/>
          <w:lang w:val="en-US"/>
        </w:rPr>
        <w:t>e) Tiếp nhận, xử lý thông tin phản hồi</w:t>
      </w:r>
      <w:r w:rsidR="00284137">
        <w:rPr>
          <w:b/>
          <w:i/>
          <w:lang w:val="en-US"/>
        </w:rPr>
        <w:t>:</w:t>
      </w:r>
    </w:p>
    <w:p w:rsidR="005B59E7" w:rsidRDefault="005B59E7" w:rsidP="00DE4436">
      <w:pPr>
        <w:widowControl w:val="0"/>
        <w:ind w:firstLine="720"/>
        <w:jc w:val="both"/>
        <w:rPr>
          <w:lang w:val="en-US"/>
        </w:rPr>
      </w:pPr>
      <w:r>
        <w:rPr>
          <w:lang w:val="en-US"/>
        </w:rPr>
        <w:t>Ở tiêu chí này, KBNN Ninh Hoà tiếp tục dẫn đầu khối với 83,76%; tiếp đến là KBNN Diên Khánh, KBNN tỉnh, KBNN Cam Lâm. KBNN Vạn Ninh giảm mạnh so với 2014, từ 83,17% xuống còn 75</w:t>
      </w:r>
      <w:r w:rsidR="0040698A">
        <w:rPr>
          <w:lang w:val="en-US"/>
        </w:rPr>
        <w:t>,</w:t>
      </w:r>
      <w:r>
        <w:rPr>
          <w:lang w:val="en-US"/>
        </w:rPr>
        <w:t xml:space="preserve">43%. Có 3/9 đơn vị đạt thấp hơn 75%, </w:t>
      </w:r>
      <w:r>
        <w:rPr>
          <w:lang w:val="en-US"/>
        </w:rPr>
        <w:lastRenderedPageBreak/>
        <w:t>thấp nhất là KBNN Nha Trang với 69,68%, kém so với KBNN Ninh Hòa trên 14%. Chỉ số hài lòng chung đạt 76,29%; thấp hơn so với năm 2014 (76,67%).</w:t>
      </w:r>
    </w:p>
    <w:p w:rsidR="0014118A" w:rsidRDefault="0014118A" w:rsidP="00DE4436">
      <w:pPr>
        <w:widowControl w:val="0"/>
        <w:jc w:val="center"/>
        <w:rPr>
          <w:lang w:val="en-US"/>
        </w:rPr>
      </w:pPr>
      <w:r>
        <w:rPr>
          <w:noProof/>
          <w:lang w:eastAsia="vi-VN"/>
        </w:rPr>
        <w:drawing>
          <wp:inline distT="0" distB="0" distL="0" distR="0" wp14:anchorId="0E287B4E" wp14:editId="420F27A4">
            <wp:extent cx="4572000" cy="3081338"/>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DE4436" w:rsidRPr="00DE4436" w:rsidRDefault="00DE4436" w:rsidP="00DE4436">
      <w:pPr>
        <w:widowControl w:val="0"/>
        <w:jc w:val="center"/>
        <w:rPr>
          <w:b/>
          <w:sz w:val="26"/>
          <w:lang w:val="en-US"/>
        </w:rPr>
      </w:pPr>
      <w:r w:rsidRPr="00DE4436">
        <w:rPr>
          <w:b/>
          <w:sz w:val="26"/>
          <w:lang w:val="en-US"/>
        </w:rPr>
        <w:t>Biểu đồ 32: Chỉ số hài lòng Tiếp nhận, xử lý thông tin phản hồi – lĩnh vực KBNN</w:t>
      </w:r>
    </w:p>
    <w:p w:rsidR="00472F4F" w:rsidRDefault="00C84122" w:rsidP="00DE4436">
      <w:pPr>
        <w:widowControl w:val="0"/>
        <w:ind w:firstLine="720"/>
        <w:jc w:val="both"/>
        <w:rPr>
          <w:lang w:val="en-US"/>
        </w:rPr>
      </w:pPr>
      <w:r>
        <w:rPr>
          <w:lang w:val="en-US"/>
        </w:rPr>
        <w:t>Liên quan đến việc công khai quyền, trách nhiệm phản ánh, kiến nghị của khách hàng, 7,7% cho biết hoàn toàn không thấy niêm yết hoặc thiếu nhiều thông tin; 13% cho biết ít quan tâm hoặc có quan tâm nhưng ít khi tiếp thu khi được khách hàng góp ý, kiến nghị. 57,69% khách hàng chưa bao giờ được hỏi</w:t>
      </w:r>
      <w:r w:rsidR="00472F4F">
        <w:rPr>
          <w:lang w:val="en-US"/>
        </w:rPr>
        <w:t xml:space="preserve"> ý kiến</w:t>
      </w:r>
      <w:r>
        <w:rPr>
          <w:lang w:val="en-US"/>
        </w:rPr>
        <w:t xml:space="preserve"> về sự phục vụ của cơ quan KBNN.</w:t>
      </w:r>
      <w:r w:rsidR="00472F4F">
        <w:rPr>
          <w:lang w:val="en-US"/>
        </w:rPr>
        <w:t xml:space="preserve"> 11,11% cho rằng gửi phản ánh, kiến nghị còn phức tạp, phiề</w:t>
      </w:r>
      <w:r w:rsidR="0040698A">
        <w:rPr>
          <w:lang w:val="en-US"/>
        </w:rPr>
        <w:t>n</w:t>
      </w:r>
      <w:r w:rsidR="00472F4F">
        <w:rPr>
          <w:lang w:val="en-US"/>
        </w:rPr>
        <w:t xml:space="preserve"> hà và 11,2% chưa bao giờ nhận được phản hồi, hoặc có phản hồi thì cũng rất chậm, chưa thỏa đáng.</w:t>
      </w:r>
    </w:p>
    <w:p w:rsidR="0014118A" w:rsidRDefault="002332A0" w:rsidP="00DE4436">
      <w:pPr>
        <w:widowControl w:val="0"/>
        <w:ind w:firstLine="720"/>
        <w:rPr>
          <w:b/>
          <w:lang w:val="en-US"/>
        </w:rPr>
      </w:pPr>
      <w:r>
        <w:rPr>
          <w:b/>
          <w:lang w:val="en-US"/>
        </w:rPr>
        <w:t>4</w:t>
      </w:r>
      <w:r w:rsidR="00472F4F">
        <w:rPr>
          <w:b/>
          <w:lang w:val="en-US"/>
        </w:rPr>
        <w:t xml:space="preserve">. </w:t>
      </w:r>
      <w:r w:rsidR="0014118A">
        <w:rPr>
          <w:b/>
          <w:lang w:val="en-US"/>
        </w:rPr>
        <w:t>Những vấn đề khách hàng chưa hài lòng</w:t>
      </w:r>
    </w:p>
    <w:p w:rsidR="00472F4F" w:rsidRDefault="00472F4F" w:rsidP="00DE4436">
      <w:pPr>
        <w:widowControl w:val="0"/>
        <w:spacing w:before="120"/>
        <w:ind w:firstLine="720"/>
        <w:jc w:val="both"/>
        <w:rPr>
          <w:szCs w:val="28"/>
          <w:lang w:val="en-US"/>
        </w:rPr>
      </w:pPr>
      <w:r>
        <w:rPr>
          <w:szCs w:val="28"/>
          <w:lang w:val="en-US"/>
        </w:rPr>
        <w:t>Qua đợt khảo sát, cơ quan điều tra nhận được phản ánh của khách hàng về những vấn đề chưa hài lòng đối với lĩnh vực KBNN (xem chi tiết tại Phụ lục), trong đó tập trung đối với một số trọng tâm sau:</w:t>
      </w:r>
    </w:p>
    <w:p w:rsidR="00830630" w:rsidRPr="00830630" w:rsidRDefault="0014118A" w:rsidP="00DE4436">
      <w:pPr>
        <w:widowControl w:val="0"/>
        <w:tabs>
          <w:tab w:val="left" w:leader="dot" w:pos="9356"/>
        </w:tabs>
        <w:spacing w:before="120"/>
        <w:ind w:firstLine="720"/>
        <w:jc w:val="both"/>
      </w:pPr>
      <w:r w:rsidRPr="001428FF">
        <w:rPr>
          <w:szCs w:val="28"/>
        </w:rPr>
        <w:t xml:space="preserve">- </w:t>
      </w:r>
      <w:r w:rsidR="00472F4F">
        <w:rPr>
          <w:szCs w:val="28"/>
          <w:lang w:val="en-US"/>
        </w:rPr>
        <w:t xml:space="preserve">Không niêm yết quy trình thủ tục, khi có thay đổi không thông báo trước. </w:t>
      </w:r>
      <w:r w:rsidR="00472F4F" w:rsidRPr="001428FF">
        <w:rPr>
          <w:szCs w:val="28"/>
        </w:rPr>
        <w:t xml:space="preserve">Nhiều vấn đề hướng dẫn không cụ thể, mỗi cán bộ giao dịch hướng dẫn </w:t>
      </w:r>
      <w:r w:rsidR="0040698A">
        <w:rPr>
          <w:szCs w:val="28"/>
          <w:lang w:val="en-US"/>
        </w:rPr>
        <w:t xml:space="preserve">một cách </w:t>
      </w:r>
      <w:r w:rsidR="00472F4F" w:rsidRPr="001428FF">
        <w:rPr>
          <w:szCs w:val="28"/>
        </w:rPr>
        <w:t>khác nhau, không nhất quán</w:t>
      </w:r>
      <w:r w:rsidR="00830630">
        <w:rPr>
          <w:szCs w:val="28"/>
          <w:lang w:val="en-US"/>
        </w:rPr>
        <w:t xml:space="preserve"> (c</w:t>
      </w:r>
      <w:r w:rsidR="00830630" w:rsidRPr="00830630">
        <w:t xml:space="preserve">ùng một hồ sơ, công chức giao dịch bị trả về nhưng </w:t>
      </w:r>
      <w:r w:rsidR="00830630">
        <w:rPr>
          <w:lang w:val="en-US"/>
        </w:rPr>
        <w:t>nhà</w:t>
      </w:r>
      <w:r w:rsidR="00830630" w:rsidRPr="00830630">
        <w:t xml:space="preserve"> thầu </w:t>
      </w:r>
      <w:r w:rsidR="00830630">
        <w:rPr>
          <w:lang w:val="en-US"/>
        </w:rPr>
        <w:t>đem lên</w:t>
      </w:r>
      <w:r w:rsidR="00830630" w:rsidRPr="00830630">
        <w:t xml:space="preserve"> kho bạc lại duyệt hồ sơ</w:t>
      </w:r>
      <w:r w:rsidR="00830630">
        <w:rPr>
          <w:lang w:val="en-US"/>
        </w:rPr>
        <w:t>)</w:t>
      </w:r>
      <w:r w:rsidR="00830630" w:rsidRPr="00830630">
        <w:t>.</w:t>
      </w:r>
    </w:p>
    <w:p w:rsidR="0014118A" w:rsidRPr="00472F4F" w:rsidRDefault="00472F4F" w:rsidP="00DE4436">
      <w:pPr>
        <w:widowControl w:val="0"/>
        <w:spacing w:before="120"/>
        <w:ind w:firstLine="720"/>
        <w:jc w:val="both"/>
        <w:rPr>
          <w:b/>
          <w:i/>
          <w:szCs w:val="28"/>
        </w:rPr>
      </w:pPr>
      <w:r w:rsidRPr="00830630">
        <w:rPr>
          <w:szCs w:val="28"/>
        </w:rPr>
        <w:t>Các làm việc k</w:t>
      </w:r>
      <w:r w:rsidR="0014118A" w:rsidRPr="001428FF">
        <w:rPr>
          <w:szCs w:val="28"/>
        </w:rPr>
        <w:t xml:space="preserve">hông thống nhất, mỗi nhân viên một cửa có một cách làm việc khác nhau, mục rút cho rút khác nhau, đến lúc thanh toán mà thay người </w:t>
      </w:r>
      <w:r w:rsidRPr="00830630">
        <w:rPr>
          <w:szCs w:val="28"/>
        </w:rPr>
        <w:t xml:space="preserve">phụ trách </w:t>
      </w:r>
      <w:r w:rsidR="0014118A" w:rsidRPr="001428FF">
        <w:rPr>
          <w:szCs w:val="28"/>
        </w:rPr>
        <w:t>thì phải sửa</w:t>
      </w:r>
      <w:r w:rsidRPr="00830630">
        <w:rPr>
          <w:szCs w:val="28"/>
        </w:rPr>
        <w:t xml:space="preserve"> lại hồ sơ</w:t>
      </w:r>
      <w:r w:rsidR="0014118A" w:rsidRPr="001428FF">
        <w:rPr>
          <w:szCs w:val="28"/>
        </w:rPr>
        <w:t xml:space="preserve"> theo </w:t>
      </w:r>
      <w:r w:rsidRPr="00830630">
        <w:rPr>
          <w:szCs w:val="28"/>
        </w:rPr>
        <w:t xml:space="preserve">yêu cầu của </w:t>
      </w:r>
      <w:r w:rsidR="0014118A" w:rsidRPr="001428FF">
        <w:rPr>
          <w:szCs w:val="28"/>
        </w:rPr>
        <w:t>người mới.</w:t>
      </w:r>
    </w:p>
    <w:p w:rsidR="00472F4F" w:rsidRPr="00830630" w:rsidRDefault="0014118A" w:rsidP="00DE4436">
      <w:pPr>
        <w:widowControl w:val="0"/>
        <w:spacing w:before="120"/>
        <w:ind w:firstLine="720"/>
        <w:jc w:val="both"/>
        <w:rPr>
          <w:szCs w:val="28"/>
        </w:rPr>
      </w:pPr>
      <w:r w:rsidRPr="001428FF">
        <w:rPr>
          <w:szCs w:val="28"/>
        </w:rPr>
        <w:t xml:space="preserve">- </w:t>
      </w:r>
      <w:r w:rsidR="00472F4F" w:rsidRPr="00472F4F">
        <w:rPr>
          <w:szCs w:val="28"/>
        </w:rPr>
        <w:t>Thủ tục g</w:t>
      </w:r>
      <w:r w:rsidRPr="001428FF">
        <w:rPr>
          <w:szCs w:val="28"/>
        </w:rPr>
        <w:t xml:space="preserve">iao dịch thu chi tại Kho bạc khó khăn, nhất là chuyển </w:t>
      </w:r>
      <w:r w:rsidR="00472F4F" w:rsidRPr="00472F4F">
        <w:rPr>
          <w:szCs w:val="28"/>
        </w:rPr>
        <w:t>kinh phí</w:t>
      </w:r>
      <w:r w:rsidRPr="001428FF">
        <w:rPr>
          <w:szCs w:val="28"/>
        </w:rPr>
        <w:t xml:space="preserve"> hoạt động, mua sắm tài sản … không được hướng dẫn cụ thể rõ ràng về chứng từ, </w:t>
      </w:r>
      <w:r w:rsidRPr="001428FF">
        <w:rPr>
          <w:szCs w:val="28"/>
        </w:rPr>
        <w:lastRenderedPageBreak/>
        <w:t>nhiều khoản chi phải sửa đi, sửa lại nhiều lần (không được hướng dẫn một lầ</w:t>
      </w:r>
      <w:r w:rsidR="00830630">
        <w:rPr>
          <w:szCs w:val="28"/>
        </w:rPr>
        <w:t>n)</w:t>
      </w:r>
      <w:r w:rsidR="00830630" w:rsidRPr="00830630">
        <w:rPr>
          <w:szCs w:val="28"/>
        </w:rPr>
        <w:t>.</w:t>
      </w:r>
      <w:r w:rsidRPr="001428FF">
        <w:rPr>
          <w:szCs w:val="28"/>
        </w:rPr>
        <w:t xml:space="preserve"> </w:t>
      </w:r>
    </w:p>
    <w:p w:rsidR="0014118A" w:rsidRPr="00D3609B" w:rsidRDefault="0014118A" w:rsidP="00DE4436">
      <w:pPr>
        <w:widowControl w:val="0"/>
        <w:tabs>
          <w:tab w:val="left" w:leader="dot" w:pos="9356"/>
        </w:tabs>
        <w:spacing w:before="120"/>
        <w:ind w:firstLine="720"/>
        <w:jc w:val="both"/>
        <w:rPr>
          <w:szCs w:val="28"/>
        </w:rPr>
      </w:pPr>
      <w:r w:rsidRPr="001428FF">
        <w:rPr>
          <w:szCs w:val="28"/>
        </w:rPr>
        <w:t>- Công chứ</w:t>
      </w:r>
      <w:r w:rsidR="00472F4F" w:rsidRPr="00D3609B">
        <w:rPr>
          <w:szCs w:val="28"/>
        </w:rPr>
        <w:t>c</w:t>
      </w:r>
      <w:r w:rsidRPr="001428FF">
        <w:rPr>
          <w:szCs w:val="28"/>
        </w:rPr>
        <w:t xml:space="preserve"> quan liêu</w:t>
      </w:r>
      <w:r w:rsidR="00472F4F" w:rsidRPr="00D3609B">
        <w:rPr>
          <w:szCs w:val="28"/>
        </w:rPr>
        <w:t>,</w:t>
      </w:r>
      <w:r w:rsidRPr="001428FF">
        <w:rPr>
          <w:szCs w:val="28"/>
        </w:rPr>
        <w:t xml:space="preserve"> tỏ vẻ không quan tâm đến người giao dịch, không hướng dẫn </w:t>
      </w:r>
      <w:r w:rsidR="00472F4F" w:rsidRPr="00D3609B">
        <w:rPr>
          <w:szCs w:val="28"/>
        </w:rPr>
        <w:t>rõ, có lúc khó chị</w:t>
      </w:r>
      <w:r w:rsidR="00D3609B" w:rsidRPr="00D3609B">
        <w:rPr>
          <w:szCs w:val="28"/>
        </w:rPr>
        <w:t>u, gây rất nhiều áp lực khi giao dịch.</w:t>
      </w:r>
    </w:p>
    <w:p w:rsidR="00472F4F" w:rsidRPr="00830630" w:rsidRDefault="00830630" w:rsidP="00DE4436">
      <w:pPr>
        <w:widowControl w:val="0"/>
        <w:spacing w:before="120"/>
        <w:ind w:firstLine="720"/>
        <w:jc w:val="both"/>
        <w:rPr>
          <w:szCs w:val="28"/>
        </w:rPr>
      </w:pPr>
      <w:r w:rsidRPr="00830630">
        <w:rPr>
          <w:szCs w:val="28"/>
        </w:rPr>
        <w:t>- Thời gian giải quyế</w:t>
      </w:r>
      <w:r>
        <w:rPr>
          <w:szCs w:val="28"/>
        </w:rPr>
        <w:t>t còn kéo dài</w:t>
      </w:r>
      <w:r w:rsidRPr="00830630">
        <w:rPr>
          <w:szCs w:val="28"/>
        </w:rPr>
        <w:t>, việc nhận chứng từ rấ</w:t>
      </w:r>
      <w:r>
        <w:rPr>
          <w:szCs w:val="28"/>
        </w:rPr>
        <w:t>t khó khăn</w:t>
      </w:r>
      <w:r w:rsidRPr="00830630">
        <w:rPr>
          <w:szCs w:val="28"/>
        </w:rPr>
        <w:t>; phiếu biên nhận không ghi ngày hẹn trả kết quả.</w:t>
      </w:r>
    </w:p>
    <w:p w:rsidR="0014118A" w:rsidRPr="002332A0" w:rsidRDefault="002332A0" w:rsidP="00DE4436">
      <w:pPr>
        <w:widowControl w:val="0"/>
        <w:spacing w:before="120"/>
        <w:ind w:firstLine="720"/>
        <w:jc w:val="both"/>
        <w:rPr>
          <w:b/>
          <w:szCs w:val="28"/>
        </w:rPr>
      </w:pPr>
      <w:r w:rsidRPr="002332A0">
        <w:rPr>
          <w:b/>
          <w:szCs w:val="28"/>
        </w:rPr>
        <w:t>5</w:t>
      </w:r>
      <w:r w:rsidR="00830630" w:rsidRPr="002332A0">
        <w:rPr>
          <w:b/>
          <w:szCs w:val="28"/>
        </w:rPr>
        <w:t xml:space="preserve">. </w:t>
      </w:r>
      <w:r w:rsidR="0014118A" w:rsidRPr="002332A0">
        <w:rPr>
          <w:b/>
          <w:szCs w:val="28"/>
        </w:rPr>
        <w:t xml:space="preserve">Góp ý, kiến nghị để </w:t>
      </w:r>
      <w:r w:rsidR="00830630" w:rsidRPr="002332A0">
        <w:rPr>
          <w:b/>
          <w:szCs w:val="28"/>
        </w:rPr>
        <w:t xml:space="preserve">các </w:t>
      </w:r>
      <w:r w:rsidR="0014118A" w:rsidRPr="002332A0">
        <w:rPr>
          <w:b/>
          <w:szCs w:val="28"/>
        </w:rPr>
        <w:t>cơ quan phục vụ tốt hơn</w:t>
      </w:r>
    </w:p>
    <w:p w:rsidR="00830630" w:rsidRPr="00830630" w:rsidRDefault="00830630" w:rsidP="00DE4436">
      <w:pPr>
        <w:widowControl w:val="0"/>
        <w:tabs>
          <w:tab w:val="left" w:leader="dot" w:pos="9356"/>
        </w:tabs>
        <w:spacing w:before="120"/>
        <w:ind w:firstLine="720"/>
        <w:jc w:val="both"/>
        <w:rPr>
          <w:szCs w:val="28"/>
        </w:rPr>
      </w:pPr>
      <w:r w:rsidRPr="00830630">
        <w:rPr>
          <w:szCs w:val="28"/>
        </w:rPr>
        <w:t>Qua đó, khách hàng có góp ý để cải thiện chất lượng phục vụ tại Kho bạc Nhà nước, đáng lưu ý là:</w:t>
      </w:r>
    </w:p>
    <w:p w:rsidR="00830630" w:rsidRPr="003B769B" w:rsidRDefault="0014118A" w:rsidP="00DE4436">
      <w:pPr>
        <w:widowControl w:val="0"/>
        <w:tabs>
          <w:tab w:val="left" w:leader="dot" w:pos="9356"/>
        </w:tabs>
        <w:spacing w:before="120"/>
        <w:ind w:firstLine="720"/>
        <w:jc w:val="both"/>
        <w:rPr>
          <w:szCs w:val="28"/>
        </w:rPr>
      </w:pPr>
      <w:r w:rsidRPr="001428FF">
        <w:rPr>
          <w:szCs w:val="28"/>
        </w:rPr>
        <w:t xml:space="preserve">- Cần niêm yết các </w:t>
      </w:r>
      <w:r w:rsidR="0040698A" w:rsidRPr="0040698A">
        <w:rPr>
          <w:szCs w:val="28"/>
        </w:rPr>
        <w:t>thông tin</w:t>
      </w:r>
      <w:r w:rsidRPr="001428FF">
        <w:rPr>
          <w:szCs w:val="28"/>
        </w:rPr>
        <w:t xml:space="preserve"> ghi trên chứng từ rõ ràng</w:t>
      </w:r>
      <w:r w:rsidR="00830630" w:rsidRPr="00830630">
        <w:rPr>
          <w:szCs w:val="28"/>
        </w:rPr>
        <w:t xml:space="preserve"> (mẫu tham khảo)</w:t>
      </w:r>
      <w:r w:rsidRPr="001428FF">
        <w:rPr>
          <w:szCs w:val="28"/>
        </w:rPr>
        <w:t>, để không tốn thời gian cho việc sửa lại chứng từ</w:t>
      </w:r>
      <w:r w:rsidR="00830630" w:rsidRPr="00830630">
        <w:rPr>
          <w:szCs w:val="28"/>
        </w:rPr>
        <w:t>; thống nhất trong việc hướng dẫn cách ghi, tiêu chuẩn chứng từ hợp lệ cũng cần phải thống nhất.</w:t>
      </w:r>
      <w:r w:rsidR="00830630">
        <w:rPr>
          <w:szCs w:val="28"/>
        </w:rPr>
        <w:t xml:space="preserve"> </w:t>
      </w:r>
      <w:r w:rsidR="00830630" w:rsidRPr="00830630">
        <w:rPr>
          <w:szCs w:val="28"/>
        </w:rPr>
        <w:t xml:space="preserve">Đồng thời, cần phải kiểm tra kỹ hơn trước khi tiếp nhận hồ sơ. </w:t>
      </w:r>
    </w:p>
    <w:p w:rsidR="00830630" w:rsidRPr="003B769B" w:rsidRDefault="00830630" w:rsidP="00DE4436">
      <w:pPr>
        <w:widowControl w:val="0"/>
        <w:tabs>
          <w:tab w:val="left" w:leader="dot" w:pos="9356"/>
        </w:tabs>
        <w:spacing w:before="120"/>
        <w:ind w:firstLine="720"/>
        <w:jc w:val="both"/>
        <w:rPr>
          <w:szCs w:val="28"/>
        </w:rPr>
      </w:pPr>
      <w:r w:rsidRPr="00830630">
        <w:rPr>
          <w:szCs w:val="28"/>
        </w:rPr>
        <w:t xml:space="preserve">Khi quy trình thủ tục, </w:t>
      </w:r>
      <w:r w:rsidR="00D3609B" w:rsidRPr="003B769B">
        <w:rPr>
          <w:szCs w:val="28"/>
        </w:rPr>
        <w:t xml:space="preserve">nội dung </w:t>
      </w:r>
      <w:r w:rsidRPr="00830630">
        <w:rPr>
          <w:szCs w:val="28"/>
        </w:rPr>
        <w:t>chứng từ có thay đổi, cần phải thông báo trước</w:t>
      </w:r>
      <w:r w:rsidR="00D3609B" w:rsidRPr="003B769B">
        <w:rPr>
          <w:szCs w:val="28"/>
        </w:rPr>
        <w:t>;</w:t>
      </w:r>
      <w:r w:rsidRPr="00830630">
        <w:rPr>
          <w:szCs w:val="28"/>
        </w:rPr>
        <w:t xml:space="preserve"> k</w:t>
      </w:r>
      <w:r w:rsidRPr="001428FF">
        <w:rPr>
          <w:szCs w:val="28"/>
        </w:rPr>
        <w:t>hi hướng dẫn khách hàng bổ sung chứng từ hay chi tiết nào cần rõ ràng, dễ hiểu và đầy đủ 1 lần, tránh để khách hàng đi lại nhiều lần</w:t>
      </w:r>
      <w:r w:rsidRPr="00830630">
        <w:rPr>
          <w:szCs w:val="28"/>
        </w:rPr>
        <w:t>.</w:t>
      </w:r>
      <w:r w:rsidRPr="003B769B">
        <w:rPr>
          <w:szCs w:val="28"/>
        </w:rPr>
        <w:t xml:space="preserve"> Ghi rõ thời gian trả kết quả trên Phiếu biên nhận; rút ngắn thời gian giải quyết thủ tục, trả kết quả đúng hẹn.</w:t>
      </w:r>
    </w:p>
    <w:p w:rsidR="0014118A" w:rsidRPr="001428FF" w:rsidRDefault="0014118A" w:rsidP="00DE4436">
      <w:pPr>
        <w:widowControl w:val="0"/>
        <w:tabs>
          <w:tab w:val="left" w:leader="dot" w:pos="9356"/>
        </w:tabs>
        <w:spacing w:before="120"/>
        <w:ind w:firstLine="720"/>
        <w:jc w:val="both"/>
        <w:rPr>
          <w:szCs w:val="28"/>
        </w:rPr>
      </w:pPr>
      <w:r w:rsidRPr="001428FF">
        <w:rPr>
          <w:szCs w:val="28"/>
        </w:rPr>
        <w:t>-</w:t>
      </w:r>
      <w:r w:rsidR="00830630" w:rsidRPr="00830630">
        <w:rPr>
          <w:szCs w:val="28"/>
        </w:rPr>
        <w:t xml:space="preserve"> </w:t>
      </w:r>
      <w:r w:rsidRPr="001428FF">
        <w:rPr>
          <w:szCs w:val="28"/>
        </w:rPr>
        <w:t>Một số CBCC còn có thái độ khó chịu khi giao dịch chưa niềm nở, đề nghị CBCC phải có niềm nở hơn khi giao dịch để tránh các áp lực hơn với khách hàng.</w:t>
      </w:r>
    </w:p>
    <w:p w:rsidR="0014118A" w:rsidRPr="003B769B" w:rsidRDefault="0014118A" w:rsidP="00DE4436">
      <w:pPr>
        <w:widowControl w:val="0"/>
        <w:tabs>
          <w:tab w:val="left" w:leader="dot" w:pos="9356"/>
        </w:tabs>
        <w:spacing w:before="120"/>
        <w:ind w:firstLine="720"/>
        <w:jc w:val="both"/>
        <w:rPr>
          <w:szCs w:val="28"/>
        </w:rPr>
      </w:pPr>
      <w:r w:rsidRPr="001428FF">
        <w:rPr>
          <w:szCs w:val="28"/>
        </w:rPr>
        <w:t xml:space="preserve">- Bố trí cán bộ tiếp </w:t>
      </w:r>
      <w:r w:rsidR="00D3609B" w:rsidRPr="00D3609B">
        <w:rPr>
          <w:szCs w:val="28"/>
        </w:rPr>
        <w:t>nhận hồ sơ</w:t>
      </w:r>
      <w:r w:rsidRPr="001428FF">
        <w:rPr>
          <w:szCs w:val="28"/>
        </w:rPr>
        <w:t xml:space="preserve"> thường trực tại cơ quan; </w:t>
      </w:r>
      <w:r w:rsidR="00D3609B" w:rsidRPr="00D3609B">
        <w:rPr>
          <w:szCs w:val="28"/>
        </w:rPr>
        <w:t xml:space="preserve">cần thay đổi thái độ phục vụ theo hướng văn minh, lịch sự, hiện đại và chuyên nghiệp; </w:t>
      </w:r>
      <w:r w:rsidRPr="001428FF">
        <w:rPr>
          <w:szCs w:val="28"/>
        </w:rPr>
        <w:t>trang bị thêm bàn ghế ngồi chờ, niêm yết lịch tiếp dân và đường dây nóng</w:t>
      </w:r>
      <w:r w:rsidR="00D3609B" w:rsidRPr="00D3609B">
        <w:rPr>
          <w:szCs w:val="28"/>
        </w:rPr>
        <w:t>, tăng cường ứng dụng công nghệ thông tin.</w:t>
      </w:r>
    </w:p>
    <w:tbl>
      <w:tblPr>
        <w:tblStyle w:val="TableGrid"/>
        <w:tblW w:w="0" w:type="auto"/>
        <w:tblLook w:val="04A0" w:firstRow="1" w:lastRow="0" w:firstColumn="1" w:lastColumn="0" w:noHBand="0" w:noVBand="1"/>
      </w:tblPr>
      <w:tblGrid>
        <w:gridCol w:w="9570"/>
      </w:tblGrid>
      <w:tr w:rsidR="00D3609B" w:rsidRPr="00D3609B" w:rsidTr="005B59E7">
        <w:tc>
          <w:tcPr>
            <w:tcW w:w="9570" w:type="dxa"/>
            <w:shd w:val="clear" w:color="auto" w:fill="FDE9D9" w:themeFill="accent6" w:themeFillTint="33"/>
          </w:tcPr>
          <w:p w:rsidR="00D3609B" w:rsidRPr="003B769B" w:rsidRDefault="00D3609B" w:rsidP="00DE4436">
            <w:pPr>
              <w:widowControl w:val="0"/>
              <w:tabs>
                <w:tab w:val="left" w:leader="dot" w:pos="9356"/>
              </w:tabs>
              <w:spacing w:before="120"/>
              <w:jc w:val="both"/>
              <w:rPr>
                <w:i/>
                <w:szCs w:val="28"/>
              </w:rPr>
            </w:pPr>
            <w:r w:rsidRPr="003B769B">
              <w:rPr>
                <w:i/>
                <w:szCs w:val="28"/>
              </w:rPr>
              <w:t>“</w:t>
            </w:r>
            <w:r w:rsidRPr="00D3609B">
              <w:rPr>
                <w:i/>
                <w:szCs w:val="28"/>
              </w:rPr>
              <w:t>Thiết lập hệ thống tra cứu tài khoản tiền gửi online để cập nhật số dư. Hiện tại, muốn biết khách hàng nào đã gửi tiền vào tài khoản hay chưa phải lên tận nơi để hỏi hoặc nhận chứng từ (gọi điện hỏi thông qua điện thoại nhiều lúc không tiếp)”.</w:t>
            </w:r>
          </w:p>
          <w:p w:rsidR="00D3609B" w:rsidRPr="003B769B" w:rsidRDefault="00D3609B" w:rsidP="00DE4436">
            <w:pPr>
              <w:widowControl w:val="0"/>
              <w:tabs>
                <w:tab w:val="left" w:leader="dot" w:pos="9356"/>
              </w:tabs>
              <w:spacing w:before="120"/>
              <w:jc w:val="right"/>
              <w:rPr>
                <w:szCs w:val="28"/>
              </w:rPr>
            </w:pPr>
            <w:r w:rsidRPr="003B769B">
              <w:rPr>
                <w:szCs w:val="28"/>
              </w:rPr>
              <w:t>Ý kiến của một khách hàng</w:t>
            </w:r>
          </w:p>
        </w:tc>
      </w:tr>
    </w:tbl>
    <w:p w:rsidR="00D3609B" w:rsidRPr="00D3609B" w:rsidRDefault="00D3609B" w:rsidP="00DE4436">
      <w:pPr>
        <w:widowControl w:val="0"/>
        <w:tabs>
          <w:tab w:val="left" w:leader="dot" w:pos="9356"/>
        </w:tabs>
        <w:spacing w:before="120"/>
        <w:ind w:firstLine="720"/>
        <w:jc w:val="both"/>
        <w:rPr>
          <w:szCs w:val="28"/>
        </w:rPr>
      </w:pPr>
    </w:p>
    <w:p w:rsidR="00D3609B" w:rsidRPr="00D3609B" w:rsidRDefault="00D3609B" w:rsidP="00DE4436">
      <w:pPr>
        <w:widowControl w:val="0"/>
        <w:tabs>
          <w:tab w:val="left" w:leader="dot" w:pos="9356"/>
        </w:tabs>
        <w:spacing w:before="120"/>
        <w:ind w:firstLine="720"/>
        <w:jc w:val="both"/>
        <w:rPr>
          <w:szCs w:val="28"/>
        </w:rPr>
      </w:pPr>
    </w:p>
    <w:p w:rsidR="0014118A" w:rsidRPr="00D3609B" w:rsidRDefault="0014118A" w:rsidP="00DE4436">
      <w:pPr>
        <w:widowControl w:val="0"/>
        <w:jc w:val="center"/>
        <w:rPr>
          <w:szCs w:val="28"/>
        </w:rPr>
      </w:pPr>
    </w:p>
    <w:p w:rsidR="00D3609B" w:rsidRPr="00D3609B" w:rsidRDefault="00D3609B" w:rsidP="00DE4436">
      <w:pPr>
        <w:widowControl w:val="0"/>
        <w:jc w:val="center"/>
        <w:rPr>
          <w:b/>
        </w:rPr>
      </w:pPr>
    </w:p>
    <w:p w:rsidR="00D3609B" w:rsidRDefault="00D3609B" w:rsidP="00DE4436">
      <w:pPr>
        <w:widowControl w:val="0"/>
        <w:rPr>
          <w:b/>
        </w:rPr>
      </w:pPr>
      <w:r>
        <w:rPr>
          <w:b/>
        </w:rPr>
        <w:br w:type="page"/>
      </w:r>
    </w:p>
    <w:p w:rsidR="0014118A" w:rsidRPr="0014118A" w:rsidRDefault="009923A8" w:rsidP="00DE4436">
      <w:pPr>
        <w:widowControl w:val="0"/>
        <w:ind w:firstLine="720"/>
        <w:rPr>
          <w:b/>
        </w:rPr>
      </w:pPr>
      <w:r w:rsidRPr="007C2CD1">
        <w:rPr>
          <w:b/>
        </w:rPr>
        <w:lastRenderedPageBreak/>
        <w:t xml:space="preserve">IV. </w:t>
      </w:r>
      <w:r w:rsidR="0014118A" w:rsidRPr="0014118A">
        <w:rPr>
          <w:b/>
        </w:rPr>
        <w:t>CHỈ SỐ MỨC ĐỘ HÀI LÒNG LĨNH VỰC HẢI QUAN</w:t>
      </w:r>
    </w:p>
    <w:p w:rsidR="0014118A" w:rsidRPr="0014118A" w:rsidRDefault="0014118A" w:rsidP="00DE4436">
      <w:pPr>
        <w:widowControl w:val="0"/>
        <w:ind w:firstLine="720"/>
      </w:pPr>
    </w:p>
    <w:p w:rsidR="0014118A" w:rsidRPr="0014118A" w:rsidRDefault="0014118A" w:rsidP="00DE4436">
      <w:pPr>
        <w:widowControl w:val="0"/>
        <w:ind w:firstLine="720"/>
        <w:rPr>
          <w:b/>
        </w:rPr>
      </w:pPr>
      <w:r w:rsidRPr="0014118A">
        <w:rPr>
          <w:b/>
        </w:rPr>
        <w:t>1. Quy mô và đặc điểm mẫu điều tra</w:t>
      </w:r>
    </w:p>
    <w:p w:rsidR="00D3609B" w:rsidRPr="00D86BA9" w:rsidRDefault="00D3609B" w:rsidP="00DE4436">
      <w:pPr>
        <w:widowControl w:val="0"/>
        <w:ind w:firstLine="720"/>
      </w:pPr>
      <w:r w:rsidRPr="00D3609B">
        <w:t>Số phiếu thu được cho lĩnh vực Hải quan là 82 phiếu, cụ thể như sau:</w:t>
      </w:r>
    </w:p>
    <w:p w:rsidR="00DE4436" w:rsidRPr="00D86BA9" w:rsidRDefault="00DE4436" w:rsidP="00DE4436">
      <w:pPr>
        <w:widowControl w:val="0"/>
        <w:ind w:firstLine="720"/>
      </w:pPr>
      <w:r w:rsidRPr="00D86BA9">
        <w:t>Bảng 9. Quy mô mẫu điều tra lĩnh vực hải quan</w:t>
      </w:r>
    </w:p>
    <w:tbl>
      <w:tblPr>
        <w:tblW w:w="6708" w:type="dxa"/>
        <w:jc w:val="center"/>
        <w:tblInd w:w="93" w:type="dxa"/>
        <w:tblLook w:val="04A0" w:firstRow="1" w:lastRow="0" w:firstColumn="1" w:lastColumn="0" w:noHBand="0" w:noVBand="1"/>
      </w:tblPr>
      <w:tblGrid>
        <w:gridCol w:w="820"/>
        <w:gridCol w:w="3448"/>
        <w:gridCol w:w="1300"/>
        <w:gridCol w:w="1140"/>
      </w:tblGrid>
      <w:tr w:rsidR="00D3609B" w:rsidRPr="00D3609B" w:rsidTr="00D3609B">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STT</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Đơn vị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Tỷ lệ</w:t>
            </w:r>
          </w:p>
        </w:tc>
      </w:tr>
      <w:tr w:rsidR="00D3609B" w:rsidRPr="00D3609B" w:rsidTr="00D3609B">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color w:val="000000"/>
                <w:sz w:val="26"/>
                <w:szCs w:val="26"/>
                <w:lang w:eastAsia="vi-VN"/>
              </w:rPr>
            </w:pPr>
            <w:r w:rsidRPr="00D3609B">
              <w:rPr>
                <w:rFonts w:eastAsia="Times New Roman" w:cs="Times New Roman"/>
                <w:color w:val="000000"/>
                <w:sz w:val="26"/>
                <w:szCs w:val="26"/>
                <w:lang w:eastAsia="vi-VN"/>
              </w:rPr>
              <w:t>1</w:t>
            </w:r>
          </w:p>
        </w:tc>
        <w:tc>
          <w:tcPr>
            <w:tcW w:w="3448" w:type="dxa"/>
            <w:tcBorders>
              <w:top w:val="nil"/>
              <w:left w:val="nil"/>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rPr>
                <w:rFonts w:eastAsia="Times New Roman" w:cs="Times New Roman"/>
                <w:color w:val="000000"/>
                <w:sz w:val="26"/>
                <w:szCs w:val="26"/>
                <w:lang w:eastAsia="vi-VN"/>
              </w:rPr>
            </w:pPr>
            <w:r w:rsidRPr="00D3609B">
              <w:rPr>
                <w:rFonts w:eastAsia="Times New Roman" w:cs="Times New Roman"/>
                <w:color w:val="000000"/>
                <w:sz w:val="26"/>
                <w:szCs w:val="26"/>
                <w:lang w:eastAsia="vi-VN"/>
              </w:rPr>
              <w:t>Chi cục Hải quan Cam Ranh</w:t>
            </w:r>
          </w:p>
        </w:tc>
        <w:tc>
          <w:tcPr>
            <w:tcW w:w="130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12</w:t>
            </w:r>
          </w:p>
        </w:tc>
        <w:tc>
          <w:tcPr>
            <w:tcW w:w="114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14,6</w:t>
            </w:r>
          </w:p>
        </w:tc>
      </w:tr>
      <w:tr w:rsidR="00D3609B" w:rsidRPr="00D3609B" w:rsidTr="00D3609B">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color w:val="000000"/>
                <w:sz w:val="26"/>
                <w:szCs w:val="26"/>
                <w:lang w:eastAsia="vi-VN"/>
              </w:rPr>
            </w:pPr>
            <w:r w:rsidRPr="00D3609B">
              <w:rPr>
                <w:rFonts w:eastAsia="Times New Roman" w:cs="Times New Roman"/>
                <w:color w:val="000000"/>
                <w:sz w:val="26"/>
                <w:szCs w:val="26"/>
                <w:lang w:eastAsia="vi-VN"/>
              </w:rPr>
              <w:t>2</w:t>
            </w:r>
          </w:p>
        </w:tc>
        <w:tc>
          <w:tcPr>
            <w:tcW w:w="3448" w:type="dxa"/>
            <w:tcBorders>
              <w:top w:val="nil"/>
              <w:left w:val="nil"/>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rPr>
                <w:rFonts w:eastAsia="Times New Roman" w:cs="Times New Roman"/>
                <w:color w:val="000000"/>
                <w:sz w:val="26"/>
                <w:szCs w:val="26"/>
                <w:lang w:eastAsia="vi-VN"/>
              </w:rPr>
            </w:pPr>
            <w:r w:rsidRPr="00D3609B">
              <w:rPr>
                <w:rFonts w:eastAsia="Times New Roman" w:cs="Times New Roman"/>
                <w:color w:val="000000"/>
                <w:sz w:val="26"/>
                <w:szCs w:val="26"/>
                <w:lang w:eastAsia="vi-VN"/>
              </w:rPr>
              <w:t>Chi cục Hải quan Nha Trang</w:t>
            </w:r>
          </w:p>
        </w:tc>
        <w:tc>
          <w:tcPr>
            <w:tcW w:w="130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48</w:t>
            </w:r>
          </w:p>
        </w:tc>
        <w:tc>
          <w:tcPr>
            <w:tcW w:w="114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58,5</w:t>
            </w:r>
          </w:p>
        </w:tc>
      </w:tr>
      <w:tr w:rsidR="00D3609B" w:rsidRPr="00D3609B" w:rsidTr="00D3609B">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color w:val="000000"/>
                <w:sz w:val="26"/>
                <w:szCs w:val="26"/>
                <w:lang w:eastAsia="vi-VN"/>
              </w:rPr>
            </w:pPr>
            <w:r w:rsidRPr="00D3609B">
              <w:rPr>
                <w:rFonts w:eastAsia="Times New Roman" w:cs="Times New Roman"/>
                <w:color w:val="000000"/>
                <w:sz w:val="26"/>
                <w:szCs w:val="26"/>
                <w:lang w:eastAsia="vi-VN"/>
              </w:rPr>
              <w:t>3</w:t>
            </w:r>
          </w:p>
        </w:tc>
        <w:tc>
          <w:tcPr>
            <w:tcW w:w="3448" w:type="dxa"/>
            <w:tcBorders>
              <w:top w:val="nil"/>
              <w:left w:val="nil"/>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rPr>
                <w:rFonts w:eastAsia="Times New Roman" w:cs="Times New Roman"/>
                <w:color w:val="000000"/>
                <w:sz w:val="26"/>
                <w:szCs w:val="26"/>
                <w:lang w:eastAsia="vi-VN"/>
              </w:rPr>
            </w:pPr>
            <w:r w:rsidRPr="00D3609B">
              <w:rPr>
                <w:rFonts w:eastAsia="Times New Roman" w:cs="Times New Roman"/>
                <w:color w:val="000000"/>
                <w:sz w:val="26"/>
                <w:szCs w:val="26"/>
                <w:lang w:eastAsia="vi-VN"/>
              </w:rPr>
              <w:t>Chi cục Hải quan Vân Phong</w:t>
            </w:r>
          </w:p>
        </w:tc>
        <w:tc>
          <w:tcPr>
            <w:tcW w:w="130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14</w:t>
            </w:r>
          </w:p>
        </w:tc>
        <w:tc>
          <w:tcPr>
            <w:tcW w:w="114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17,1</w:t>
            </w:r>
          </w:p>
        </w:tc>
      </w:tr>
      <w:tr w:rsidR="00D3609B" w:rsidRPr="00D3609B" w:rsidTr="00D3609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3609B" w:rsidRPr="00D3609B" w:rsidRDefault="00D3609B" w:rsidP="00DE4436">
            <w:pPr>
              <w:widowControl w:val="0"/>
              <w:spacing w:after="0" w:line="240" w:lineRule="auto"/>
              <w:jc w:val="center"/>
              <w:rPr>
                <w:rFonts w:eastAsia="Times New Roman" w:cs="Times New Roman"/>
                <w:color w:val="000000"/>
                <w:sz w:val="26"/>
                <w:szCs w:val="26"/>
                <w:lang w:eastAsia="vi-VN"/>
              </w:rPr>
            </w:pPr>
            <w:r w:rsidRPr="00D3609B">
              <w:rPr>
                <w:rFonts w:eastAsia="Times New Roman" w:cs="Times New Roman"/>
                <w:color w:val="000000"/>
                <w:sz w:val="26"/>
                <w:szCs w:val="26"/>
                <w:lang w:eastAsia="vi-VN"/>
              </w:rPr>
              <w:t>4</w:t>
            </w:r>
          </w:p>
        </w:tc>
        <w:tc>
          <w:tcPr>
            <w:tcW w:w="3448" w:type="dxa"/>
            <w:tcBorders>
              <w:top w:val="nil"/>
              <w:left w:val="nil"/>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rPr>
                <w:rFonts w:eastAsia="Times New Roman" w:cs="Times New Roman"/>
                <w:color w:val="000000"/>
                <w:sz w:val="26"/>
                <w:szCs w:val="26"/>
                <w:lang w:eastAsia="vi-VN"/>
              </w:rPr>
            </w:pPr>
            <w:r w:rsidRPr="00D3609B">
              <w:rPr>
                <w:rFonts w:eastAsia="Times New Roman" w:cs="Times New Roman"/>
                <w:color w:val="000000"/>
                <w:sz w:val="26"/>
                <w:szCs w:val="26"/>
                <w:lang w:eastAsia="vi-VN"/>
              </w:rPr>
              <w:t>Cục Hải quan tỉnh</w:t>
            </w:r>
          </w:p>
        </w:tc>
        <w:tc>
          <w:tcPr>
            <w:tcW w:w="130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8</w:t>
            </w:r>
          </w:p>
        </w:tc>
        <w:tc>
          <w:tcPr>
            <w:tcW w:w="114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color w:val="000000"/>
                <w:sz w:val="26"/>
                <w:szCs w:val="26"/>
                <w:lang w:eastAsia="vi-VN"/>
              </w:rPr>
            </w:pPr>
            <w:r w:rsidRPr="00D3609B">
              <w:rPr>
                <w:rFonts w:eastAsia="Times New Roman" w:cs="Times New Roman"/>
                <w:color w:val="000000"/>
                <w:sz w:val="26"/>
                <w:szCs w:val="26"/>
                <w:lang w:eastAsia="vi-VN"/>
              </w:rPr>
              <w:t>9,8</w:t>
            </w:r>
          </w:p>
        </w:tc>
      </w:tr>
      <w:tr w:rsidR="00D3609B" w:rsidRPr="00D3609B" w:rsidTr="00D3609B">
        <w:trPr>
          <w:trHeight w:val="300"/>
          <w:jc w:val="center"/>
        </w:trPr>
        <w:tc>
          <w:tcPr>
            <w:tcW w:w="820" w:type="dxa"/>
            <w:tcBorders>
              <w:top w:val="nil"/>
              <w:left w:val="single" w:sz="4" w:space="0" w:color="auto"/>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rPr>
                <w:rFonts w:eastAsia="Times New Roman" w:cs="Times New Roman"/>
                <w:color w:val="000000"/>
                <w:sz w:val="26"/>
                <w:szCs w:val="26"/>
                <w:lang w:eastAsia="vi-VN"/>
              </w:rPr>
            </w:pPr>
            <w:r w:rsidRPr="00D3609B">
              <w:rPr>
                <w:rFonts w:eastAsia="Times New Roman" w:cs="Times New Roman"/>
                <w:color w:val="000000"/>
                <w:sz w:val="26"/>
                <w:szCs w:val="26"/>
                <w:lang w:eastAsia="vi-VN"/>
              </w:rPr>
              <w:t> </w:t>
            </w:r>
          </w:p>
        </w:tc>
        <w:tc>
          <w:tcPr>
            <w:tcW w:w="3448" w:type="dxa"/>
            <w:tcBorders>
              <w:top w:val="nil"/>
              <w:left w:val="nil"/>
              <w:bottom w:val="single" w:sz="4" w:space="0" w:color="auto"/>
              <w:right w:val="single" w:sz="4" w:space="0" w:color="auto"/>
            </w:tcBorders>
            <w:shd w:val="clear" w:color="auto" w:fill="auto"/>
            <w:hideMark/>
          </w:tcPr>
          <w:p w:rsidR="00D3609B" w:rsidRPr="00D3609B" w:rsidRDefault="00D3609B" w:rsidP="00DE4436">
            <w:pPr>
              <w:widowControl w:val="0"/>
              <w:spacing w:after="0" w:line="240" w:lineRule="auto"/>
              <w:jc w:val="center"/>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82</w:t>
            </w:r>
          </w:p>
        </w:tc>
        <w:tc>
          <w:tcPr>
            <w:tcW w:w="1140" w:type="dxa"/>
            <w:tcBorders>
              <w:top w:val="nil"/>
              <w:left w:val="nil"/>
              <w:bottom w:val="single" w:sz="4" w:space="0" w:color="auto"/>
              <w:right w:val="single" w:sz="4" w:space="0" w:color="auto"/>
            </w:tcBorders>
            <w:shd w:val="clear" w:color="auto" w:fill="auto"/>
            <w:noWrap/>
            <w:vAlign w:val="center"/>
            <w:hideMark/>
          </w:tcPr>
          <w:p w:rsidR="00D3609B" w:rsidRPr="00D3609B" w:rsidRDefault="00D3609B" w:rsidP="00DE4436">
            <w:pPr>
              <w:widowControl w:val="0"/>
              <w:spacing w:after="0" w:line="240" w:lineRule="auto"/>
              <w:jc w:val="right"/>
              <w:rPr>
                <w:rFonts w:eastAsia="Times New Roman" w:cs="Times New Roman"/>
                <w:b/>
                <w:bCs/>
                <w:color w:val="000000"/>
                <w:sz w:val="26"/>
                <w:szCs w:val="26"/>
                <w:lang w:eastAsia="vi-VN"/>
              </w:rPr>
            </w:pPr>
            <w:r w:rsidRPr="00D3609B">
              <w:rPr>
                <w:rFonts w:eastAsia="Times New Roman" w:cs="Times New Roman"/>
                <w:b/>
                <w:bCs/>
                <w:color w:val="000000"/>
                <w:sz w:val="26"/>
                <w:szCs w:val="26"/>
                <w:lang w:eastAsia="vi-VN"/>
              </w:rPr>
              <w:t>100,0</w:t>
            </w:r>
          </w:p>
        </w:tc>
      </w:tr>
    </w:tbl>
    <w:p w:rsidR="00D3609B" w:rsidRDefault="00D3609B" w:rsidP="00DE4436">
      <w:pPr>
        <w:widowControl w:val="0"/>
        <w:rPr>
          <w:lang w:val="en-US"/>
        </w:rPr>
      </w:pPr>
    </w:p>
    <w:p w:rsidR="00D3609B" w:rsidRDefault="00D3609B" w:rsidP="003F34AE">
      <w:pPr>
        <w:widowControl w:val="0"/>
        <w:ind w:firstLine="720"/>
        <w:rPr>
          <w:lang w:val="en-US"/>
        </w:rPr>
      </w:pPr>
      <w:r>
        <w:rPr>
          <w:lang w:val="en-US"/>
        </w:rPr>
        <w:t>Đặc điểm mẫu điều tra chi tiết tại Phụ lục.</w:t>
      </w:r>
    </w:p>
    <w:p w:rsidR="0014118A" w:rsidRPr="0014118A" w:rsidRDefault="0014118A" w:rsidP="003F34AE">
      <w:pPr>
        <w:widowControl w:val="0"/>
        <w:ind w:firstLine="720"/>
        <w:rPr>
          <w:b/>
        </w:rPr>
      </w:pPr>
      <w:r w:rsidRPr="0014118A">
        <w:rPr>
          <w:b/>
        </w:rPr>
        <w:t>2. Chỉ số hài lòng chung lĩnh vực Hải quan</w:t>
      </w:r>
    </w:p>
    <w:p w:rsidR="00D3609B" w:rsidRPr="00D86BA9" w:rsidRDefault="00D3609B" w:rsidP="003F34AE">
      <w:pPr>
        <w:widowControl w:val="0"/>
        <w:ind w:firstLine="720"/>
      </w:pPr>
      <w:r w:rsidRPr="00D3609B">
        <w:t>Đối với ngành Hải quan, do số phiếu thu được cho Cục Hải quan tỉnh, Hải quan Cam Ranh và Vân Phong khá ít nên không xác định chỉ số hài lòng cho từng đơn vị. Việc xác định chỉ số hài lòng được xác định chung cho cả ngành như sau:</w:t>
      </w:r>
    </w:p>
    <w:p w:rsidR="003F34AE" w:rsidRPr="00D86BA9" w:rsidRDefault="003F34AE" w:rsidP="003F34AE">
      <w:pPr>
        <w:widowControl w:val="0"/>
        <w:ind w:firstLine="720"/>
      </w:pPr>
      <w:r w:rsidRPr="00D86BA9">
        <w:t>Bả</w:t>
      </w:r>
      <w:r w:rsidR="000615BB">
        <w:t xml:space="preserve">ng </w:t>
      </w:r>
      <w:r w:rsidR="002D2AEA" w:rsidRPr="00797A56">
        <w:t>1</w:t>
      </w:r>
      <w:r w:rsidRPr="00D86BA9">
        <w:t>0. Chỉ số hài lòng lĩnh vực hải quan</w:t>
      </w:r>
    </w:p>
    <w:tbl>
      <w:tblPr>
        <w:tblW w:w="9180" w:type="dxa"/>
        <w:jc w:val="center"/>
        <w:tblInd w:w="93" w:type="dxa"/>
        <w:tblLook w:val="04A0" w:firstRow="1" w:lastRow="0" w:firstColumn="1" w:lastColumn="0" w:noHBand="0" w:noVBand="1"/>
      </w:tblPr>
      <w:tblGrid>
        <w:gridCol w:w="708"/>
        <w:gridCol w:w="4127"/>
        <w:gridCol w:w="850"/>
        <w:gridCol w:w="1491"/>
        <w:gridCol w:w="1061"/>
        <w:gridCol w:w="943"/>
      </w:tblGrid>
      <w:tr w:rsidR="0014118A" w:rsidRPr="00945A75" w:rsidTr="003F34AE">
        <w:trPr>
          <w:trHeight w:val="311"/>
          <w:jc w:val="center"/>
        </w:trPr>
        <w:tc>
          <w:tcPr>
            <w:tcW w:w="708" w:type="dxa"/>
            <w:vMerge w:val="restart"/>
            <w:tcBorders>
              <w:top w:val="single" w:sz="4" w:space="0" w:color="auto"/>
              <w:left w:val="single" w:sz="4" w:space="0" w:color="auto"/>
              <w:right w:val="single" w:sz="4" w:space="0" w:color="auto"/>
            </w:tcBorders>
            <w:shd w:val="clear" w:color="auto" w:fill="auto"/>
            <w:noWrap/>
            <w:vAlign w:val="center"/>
          </w:tcPr>
          <w:p w:rsidR="0014118A" w:rsidRPr="00945A75" w:rsidRDefault="0014118A" w:rsidP="00DE4436">
            <w:pPr>
              <w:widowControl w:val="0"/>
              <w:spacing w:after="0" w:line="240" w:lineRule="auto"/>
              <w:jc w:val="center"/>
              <w:rPr>
                <w:rFonts w:eastAsia="Times New Roman" w:cs="Times New Roman"/>
                <w:b/>
                <w:color w:val="000000"/>
                <w:sz w:val="26"/>
                <w:szCs w:val="26"/>
                <w:lang w:eastAsia="vi-VN"/>
              </w:rPr>
            </w:pPr>
            <w:r w:rsidRPr="00945A75">
              <w:rPr>
                <w:rFonts w:eastAsia="Times New Roman" w:cs="Times New Roman"/>
                <w:b/>
                <w:color w:val="000000"/>
                <w:sz w:val="26"/>
                <w:szCs w:val="26"/>
                <w:lang w:eastAsia="vi-VN"/>
              </w:rPr>
              <w:t>STT</w:t>
            </w:r>
          </w:p>
        </w:tc>
        <w:tc>
          <w:tcPr>
            <w:tcW w:w="4127" w:type="dxa"/>
            <w:vMerge w:val="restart"/>
            <w:tcBorders>
              <w:top w:val="single" w:sz="4" w:space="0" w:color="auto"/>
              <w:left w:val="nil"/>
              <w:right w:val="single" w:sz="4" w:space="0" w:color="auto"/>
            </w:tcBorders>
            <w:shd w:val="clear" w:color="auto" w:fill="auto"/>
            <w:vAlign w:val="center"/>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Tiêu chí</w:t>
            </w:r>
          </w:p>
        </w:tc>
        <w:tc>
          <w:tcPr>
            <w:tcW w:w="2341" w:type="dxa"/>
            <w:gridSpan w:val="2"/>
            <w:tcBorders>
              <w:top w:val="single" w:sz="4" w:space="0" w:color="auto"/>
              <w:left w:val="nil"/>
              <w:bottom w:val="single" w:sz="4" w:space="0" w:color="auto"/>
              <w:right w:val="single" w:sz="4" w:space="0" w:color="auto"/>
            </w:tcBorders>
            <w:shd w:val="clear" w:color="auto" w:fill="auto"/>
            <w:vAlign w:val="center"/>
          </w:tcPr>
          <w:p w:rsidR="0014118A" w:rsidRPr="00945A75" w:rsidRDefault="0014118A" w:rsidP="00DE4436">
            <w:pPr>
              <w:widowControl w:val="0"/>
              <w:spacing w:after="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Năm 2015</w:t>
            </w:r>
          </w:p>
        </w:tc>
        <w:tc>
          <w:tcPr>
            <w:tcW w:w="1061" w:type="dxa"/>
            <w:vMerge w:val="restart"/>
            <w:tcBorders>
              <w:top w:val="single" w:sz="4" w:space="0" w:color="auto"/>
              <w:left w:val="nil"/>
              <w:right w:val="single" w:sz="4" w:space="0" w:color="auto"/>
            </w:tcBorders>
            <w:shd w:val="clear" w:color="auto" w:fill="auto"/>
            <w:vAlign w:val="center"/>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Năm 2014</w:t>
            </w:r>
          </w:p>
        </w:tc>
        <w:tc>
          <w:tcPr>
            <w:tcW w:w="943" w:type="dxa"/>
            <w:vMerge w:val="restart"/>
            <w:tcBorders>
              <w:top w:val="single" w:sz="4" w:space="0" w:color="auto"/>
              <w:left w:val="nil"/>
              <w:right w:val="single" w:sz="4" w:space="0" w:color="auto"/>
            </w:tcBorders>
            <w:shd w:val="clear" w:color="auto" w:fill="auto"/>
            <w:vAlign w:val="center"/>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Tăng/</w:t>
            </w:r>
            <w:r w:rsidRPr="00945A75">
              <w:rPr>
                <w:rFonts w:eastAsia="Times New Roman" w:cs="Times New Roman"/>
                <w:b/>
                <w:bCs/>
                <w:color w:val="000000"/>
                <w:sz w:val="26"/>
                <w:szCs w:val="26"/>
                <w:lang w:eastAsia="vi-VN"/>
              </w:rPr>
              <w:br/>
              <w:t>giảm</w:t>
            </w:r>
          </w:p>
        </w:tc>
      </w:tr>
      <w:tr w:rsidR="0014118A" w:rsidRPr="00945A75" w:rsidTr="003F34AE">
        <w:trPr>
          <w:trHeight w:val="416"/>
          <w:jc w:val="center"/>
        </w:trPr>
        <w:tc>
          <w:tcPr>
            <w:tcW w:w="708" w:type="dxa"/>
            <w:vMerge/>
            <w:tcBorders>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p>
        </w:tc>
        <w:tc>
          <w:tcPr>
            <w:tcW w:w="4127" w:type="dxa"/>
            <w:vMerge/>
            <w:tcBorders>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Điểm</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Chỉ số hài lòng (SIPS)</w:t>
            </w:r>
          </w:p>
        </w:tc>
        <w:tc>
          <w:tcPr>
            <w:tcW w:w="1061" w:type="dxa"/>
            <w:vMerge/>
            <w:tcBorders>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p>
        </w:tc>
        <w:tc>
          <w:tcPr>
            <w:tcW w:w="943" w:type="dxa"/>
            <w:vMerge/>
            <w:tcBorders>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1</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Tiếp cận dịch vụ</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3,63</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72,68%</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72,03%</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0,65%</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2</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Điều kiện tiếp đón, phục vụ</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3,98</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79,67%</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77,92%</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1,76%</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3</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Thủ tục hành chính</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3,94</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78,74%</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76,20%</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2,54%</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4</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Sự phục vụ của CBCC</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4,07</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81,41%</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80,31%</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1,10%</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5</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Kết quả, tiến độ giải quyết công việc</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3,77</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75,30%</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72,69%</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2,62%</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center"/>
              <w:rPr>
                <w:rFonts w:eastAsia="Times New Roman" w:cs="Times New Roman"/>
                <w:color w:val="000000"/>
                <w:sz w:val="26"/>
                <w:szCs w:val="26"/>
                <w:lang w:eastAsia="vi-VN"/>
              </w:rPr>
            </w:pPr>
            <w:r w:rsidRPr="00945A75">
              <w:rPr>
                <w:rFonts w:eastAsia="Times New Roman" w:cs="Times New Roman"/>
                <w:color w:val="000000"/>
                <w:sz w:val="26"/>
                <w:szCs w:val="26"/>
                <w:lang w:eastAsia="vi-VN"/>
              </w:rPr>
              <w:t>6</w:t>
            </w:r>
          </w:p>
        </w:tc>
        <w:tc>
          <w:tcPr>
            <w:tcW w:w="4127" w:type="dxa"/>
            <w:tcBorders>
              <w:top w:val="nil"/>
              <w:left w:val="nil"/>
              <w:bottom w:val="single" w:sz="4" w:space="0" w:color="auto"/>
              <w:right w:val="single" w:sz="4" w:space="0" w:color="auto"/>
            </w:tcBorders>
            <w:shd w:val="clear" w:color="auto" w:fill="auto"/>
            <w:hideMark/>
          </w:tcPr>
          <w:p w:rsidR="0014118A" w:rsidRPr="00945A75" w:rsidRDefault="0014118A" w:rsidP="00DE4436">
            <w:pPr>
              <w:widowControl w:val="0"/>
              <w:spacing w:after="0" w:line="240" w:lineRule="auto"/>
              <w:rPr>
                <w:rFonts w:eastAsia="Times New Roman" w:cs="Times New Roman"/>
                <w:color w:val="000000"/>
                <w:sz w:val="26"/>
                <w:szCs w:val="26"/>
                <w:lang w:eastAsia="vi-VN"/>
              </w:rPr>
            </w:pPr>
            <w:r w:rsidRPr="00945A75">
              <w:rPr>
                <w:rFonts w:eastAsia="Times New Roman" w:cs="Times New Roman"/>
                <w:color w:val="000000"/>
                <w:sz w:val="26"/>
                <w:szCs w:val="26"/>
                <w:lang w:eastAsia="vi-VN"/>
              </w:rPr>
              <w:t>Tiếp nhận, xử lý thông tin phản hồi</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3,87</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77,41%</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76,72%</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color w:val="000000"/>
                <w:sz w:val="26"/>
                <w:szCs w:val="26"/>
                <w:lang w:eastAsia="vi-VN"/>
              </w:rPr>
            </w:pPr>
            <w:r w:rsidRPr="00945A75">
              <w:rPr>
                <w:rFonts w:eastAsia="Times New Roman" w:cs="Times New Roman"/>
                <w:color w:val="000000"/>
                <w:sz w:val="26"/>
                <w:szCs w:val="26"/>
                <w:lang w:eastAsia="vi-VN"/>
              </w:rPr>
              <w:t>0,70%</w:t>
            </w:r>
          </w:p>
        </w:tc>
      </w:tr>
      <w:tr w:rsidR="0014118A" w:rsidRPr="00945A75" w:rsidTr="003F34AE">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rPr>
                <w:rFonts w:ascii="Arial" w:eastAsia="Times New Roman" w:hAnsi="Arial" w:cs="Arial"/>
                <w:color w:val="000000"/>
                <w:sz w:val="22"/>
                <w:lang w:eastAsia="vi-VN"/>
              </w:rPr>
            </w:pPr>
            <w:r w:rsidRPr="00945A75">
              <w:rPr>
                <w:rFonts w:ascii="Arial" w:eastAsia="Times New Roman" w:hAnsi="Arial" w:cs="Arial"/>
                <w:color w:val="000000"/>
                <w:sz w:val="22"/>
                <w:lang w:eastAsia="vi-VN"/>
              </w:rPr>
              <w:t> </w:t>
            </w:r>
          </w:p>
        </w:tc>
        <w:tc>
          <w:tcPr>
            <w:tcW w:w="4127" w:type="dxa"/>
            <w:tcBorders>
              <w:top w:val="nil"/>
              <w:left w:val="nil"/>
              <w:bottom w:val="single" w:sz="4" w:space="0" w:color="auto"/>
              <w:right w:val="single" w:sz="4" w:space="0" w:color="auto"/>
            </w:tcBorders>
            <w:shd w:val="clear" w:color="auto" w:fill="auto"/>
            <w:vAlign w:val="center"/>
            <w:hideMark/>
          </w:tcPr>
          <w:p w:rsidR="0014118A" w:rsidRPr="00945A75" w:rsidRDefault="0014118A" w:rsidP="00DE4436">
            <w:pPr>
              <w:widowControl w:val="0"/>
              <w:spacing w:after="0" w:line="240" w:lineRule="auto"/>
              <w:jc w:val="center"/>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Điểm trung bình</w:t>
            </w:r>
          </w:p>
        </w:tc>
        <w:tc>
          <w:tcPr>
            <w:tcW w:w="850" w:type="dxa"/>
            <w:tcBorders>
              <w:top w:val="nil"/>
              <w:left w:val="nil"/>
              <w:bottom w:val="single" w:sz="4" w:space="0" w:color="auto"/>
              <w:right w:val="single" w:sz="4" w:space="0" w:color="auto"/>
            </w:tcBorders>
            <w:shd w:val="clear" w:color="auto" w:fill="auto"/>
            <w:noWrap/>
            <w:vAlign w:val="center"/>
            <w:hideMark/>
          </w:tcPr>
          <w:p w:rsidR="0014118A" w:rsidRPr="00945A75" w:rsidRDefault="0014118A" w:rsidP="00DE4436">
            <w:pPr>
              <w:widowControl w:val="0"/>
              <w:spacing w:after="0" w:line="240" w:lineRule="auto"/>
              <w:jc w:val="right"/>
              <w:rPr>
                <w:rFonts w:eastAsia="Times New Roman" w:cs="Times New Roman"/>
                <w:b/>
                <w:bCs/>
                <w:color w:val="000000"/>
                <w:sz w:val="26"/>
                <w:szCs w:val="26"/>
                <w:lang w:eastAsia="vi-VN"/>
              </w:rPr>
            </w:pPr>
            <w:r w:rsidRPr="00945A75">
              <w:rPr>
                <w:rFonts w:eastAsia="Times New Roman" w:cs="Times New Roman"/>
                <w:b/>
                <w:bCs/>
                <w:color w:val="000000"/>
                <w:sz w:val="26"/>
                <w:szCs w:val="26"/>
                <w:lang w:eastAsia="vi-VN"/>
              </w:rPr>
              <w:t>3,88</w:t>
            </w:r>
          </w:p>
        </w:tc>
        <w:tc>
          <w:tcPr>
            <w:tcW w:w="149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bCs/>
                <w:color w:val="FF0000"/>
                <w:sz w:val="26"/>
                <w:szCs w:val="26"/>
                <w:lang w:eastAsia="vi-VN"/>
              </w:rPr>
            </w:pPr>
            <w:r w:rsidRPr="00945A75">
              <w:rPr>
                <w:rFonts w:eastAsia="Times New Roman" w:cs="Times New Roman"/>
                <w:b/>
                <w:bCs/>
                <w:color w:val="FF0000"/>
                <w:sz w:val="26"/>
                <w:szCs w:val="26"/>
                <w:lang w:eastAsia="vi-VN"/>
              </w:rPr>
              <w:t>77,54%</w:t>
            </w:r>
          </w:p>
        </w:tc>
        <w:tc>
          <w:tcPr>
            <w:tcW w:w="1061"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color w:val="000000"/>
                <w:sz w:val="26"/>
                <w:szCs w:val="26"/>
                <w:lang w:eastAsia="vi-VN"/>
              </w:rPr>
            </w:pPr>
            <w:r w:rsidRPr="00945A75">
              <w:rPr>
                <w:rFonts w:eastAsia="Times New Roman" w:cs="Times New Roman"/>
                <w:b/>
                <w:color w:val="000000"/>
                <w:sz w:val="26"/>
                <w:szCs w:val="26"/>
                <w:lang w:eastAsia="vi-VN"/>
              </w:rPr>
              <w:t>75,98%</w:t>
            </w:r>
          </w:p>
        </w:tc>
        <w:tc>
          <w:tcPr>
            <w:tcW w:w="943" w:type="dxa"/>
            <w:tcBorders>
              <w:top w:val="nil"/>
              <w:left w:val="nil"/>
              <w:bottom w:val="single" w:sz="4" w:space="0" w:color="auto"/>
              <w:right w:val="single" w:sz="4" w:space="0" w:color="auto"/>
            </w:tcBorders>
            <w:shd w:val="clear" w:color="auto" w:fill="auto"/>
            <w:noWrap/>
            <w:vAlign w:val="bottom"/>
            <w:hideMark/>
          </w:tcPr>
          <w:p w:rsidR="0014118A" w:rsidRPr="00945A75" w:rsidRDefault="0014118A" w:rsidP="00DE4436">
            <w:pPr>
              <w:widowControl w:val="0"/>
              <w:spacing w:after="0" w:line="240" w:lineRule="auto"/>
              <w:jc w:val="right"/>
              <w:rPr>
                <w:rFonts w:eastAsia="Times New Roman" w:cs="Times New Roman"/>
                <w:b/>
                <w:color w:val="000000"/>
                <w:sz w:val="26"/>
                <w:szCs w:val="26"/>
                <w:lang w:eastAsia="vi-VN"/>
              </w:rPr>
            </w:pPr>
            <w:r w:rsidRPr="00945A75">
              <w:rPr>
                <w:rFonts w:eastAsia="Times New Roman" w:cs="Times New Roman"/>
                <w:b/>
                <w:color w:val="000000"/>
                <w:sz w:val="26"/>
                <w:szCs w:val="26"/>
                <w:lang w:eastAsia="vi-VN"/>
              </w:rPr>
              <w:t>1,56%</w:t>
            </w:r>
          </w:p>
        </w:tc>
      </w:tr>
    </w:tbl>
    <w:p w:rsidR="0014118A" w:rsidRDefault="0014118A" w:rsidP="00DE4436">
      <w:pPr>
        <w:widowControl w:val="0"/>
        <w:rPr>
          <w:lang w:val="en-US"/>
        </w:rPr>
      </w:pPr>
    </w:p>
    <w:p w:rsidR="00D3609B" w:rsidRDefault="00D3609B" w:rsidP="003F34AE">
      <w:pPr>
        <w:widowControl w:val="0"/>
        <w:ind w:firstLine="720"/>
        <w:jc w:val="both"/>
        <w:rPr>
          <w:lang w:val="en-US"/>
        </w:rPr>
      </w:pPr>
      <w:r>
        <w:rPr>
          <w:lang w:val="en-US"/>
        </w:rPr>
        <w:t>Kết quả cho thấy, năm 2015 chỉ số hài lòng lĩnh vực hải quan là 77,54%, tăng 1,56% so với năm 2014. Kết quả này có được là nhờ điểm số tăng trên cả 6 tiêu chí chất lượng phục vụ.</w:t>
      </w:r>
    </w:p>
    <w:p w:rsidR="00D3609B" w:rsidRDefault="00D3609B" w:rsidP="003F34AE">
      <w:pPr>
        <w:widowControl w:val="0"/>
        <w:ind w:firstLine="720"/>
        <w:jc w:val="both"/>
        <w:rPr>
          <w:lang w:val="en-US"/>
        </w:rPr>
      </w:pPr>
      <w:r>
        <w:rPr>
          <w:lang w:val="en-US"/>
        </w:rPr>
        <w:t>Trong 6 tiêu chí, đạt cao nhất là Sự phục vụ của cán bộ, công chức; tiếp đến là Điều kiện tiếp đón, phục vụ</w:t>
      </w:r>
      <w:r w:rsidR="00C80B68">
        <w:rPr>
          <w:lang w:val="en-US"/>
        </w:rPr>
        <w:t xml:space="preserve">. Chỉ số Thủ tục hành chính và Kết quả, tiến độ giải quyết công việc đều có chuyển biến đáng kể, với mức tăng gần 3%. Chỉ số hài lòng về Tiếp cận dịch vụ ngành Hải quan thấp nhất trong 6 tiêu chí nhưng so với các </w:t>
      </w:r>
      <w:r w:rsidR="00C80B68">
        <w:rPr>
          <w:lang w:val="en-US"/>
        </w:rPr>
        <w:lastRenderedPageBreak/>
        <w:t>khối cơ quan được khảo sát lần này thì kết quả tương đối khả quan (72,68%).</w:t>
      </w:r>
    </w:p>
    <w:p w:rsidR="0014118A" w:rsidRDefault="00D3609B" w:rsidP="00DE4436">
      <w:pPr>
        <w:widowControl w:val="0"/>
        <w:jc w:val="center"/>
        <w:rPr>
          <w:lang w:val="en-US"/>
        </w:rPr>
      </w:pPr>
      <w:r>
        <w:rPr>
          <w:noProof/>
          <w:lang w:eastAsia="vi-VN"/>
        </w:rPr>
        <w:drawing>
          <wp:inline distT="0" distB="0" distL="0" distR="0" wp14:anchorId="5A70A348" wp14:editId="2E34DFCB">
            <wp:extent cx="4295775" cy="2676525"/>
            <wp:effectExtent l="0" t="0" r="952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3F34AE" w:rsidRPr="003F34AE" w:rsidRDefault="003F34AE" w:rsidP="00DE4436">
      <w:pPr>
        <w:widowControl w:val="0"/>
        <w:jc w:val="center"/>
        <w:rPr>
          <w:b/>
          <w:sz w:val="26"/>
          <w:lang w:val="en-US"/>
        </w:rPr>
      </w:pPr>
      <w:r w:rsidRPr="003F34AE">
        <w:rPr>
          <w:b/>
          <w:sz w:val="26"/>
          <w:lang w:val="en-US"/>
        </w:rPr>
        <w:t>Biểu đồ 33: Chỉ số hài lòng lĩnh vực hải quan</w:t>
      </w:r>
    </w:p>
    <w:p w:rsidR="00C80B68" w:rsidRDefault="00C80B68" w:rsidP="003F34AE">
      <w:pPr>
        <w:widowControl w:val="0"/>
        <w:ind w:firstLine="720"/>
        <w:jc w:val="both"/>
        <w:rPr>
          <w:lang w:val="en-US"/>
        </w:rPr>
      </w:pPr>
      <w:r>
        <w:rPr>
          <w:lang w:val="en-US"/>
        </w:rPr>
        <w:t>Việc công khai thủ tục hành chính, mức độ dễ thực hiện của các biểu mẫu, tờ khai được đa số khách hàng đánh giá tích cực. Trả lời phiếu khảo sát, 60,98% khách hàng cho biết chỉ đi 01 lần là hoàn thiện hồ sơ, có đến 19,51% khách hàng giao dịch thủ tục trực tuyến. Tuy nhiên, số khách hàng phải đi từ 02 lần trở lên cũng còn chiếm đến trên 19%. Thời hạn giải quyết hồ sơ được ghi rõ ràng, đúng và sớm hơn thời gian quy định chiếm 97,6%.</w:t>
      </w:r>
    </w:p>
    <w:p w:rsidR="006E7945" w:rsidRPr="0040698A" w:rsidRDefault="006E7945" w:rsidP="003F34AE">
      <w:pPr>
        <w:widowControl w:val="0"/>
        <w:ind w:firstLine="720"/>
        <w:jc w:val="both"/>
        <w:rPr>
          <w:b/>
          <w:lang w:val="en-US"/>
        </w:rPr>
      </w:pPr>
      <w:r>
        <w:rPr>
          <w:noProof/>
          <w:lang w:eastAsia="vi-VN"/>
        </w:rPr>
        <w:drawing>
          <wp:anchor distT="0" distB="0" distL="114300" distR="114300" simplePos="0" relativeHeight="251706368" behindDoc="1" locked="0" layoutInCell="1" allowOverlap="1" wp14:anchorId="6F366DA5" wp14:editId="16193793">
            <wp:simplePos x="0" y="0"/>
            <wp:positionH relativeFrom="column">
              <wp:posOffset>2540</wp:posOffset>
            </wp:positionH>
            <wp:positionV relativeFrom="paragraph">
              <wp:posOffset>108585</wp:posOffset>
            </wp:positionV>
            <wp:extent cx="3419475" cy="1952625"/>
            <wp:effectExtent l="0" t="0" r="9525" b="9525"/>
            <wp:wrapTight wrapText="bothSides">
              <wp:wrapPolygon edited="0">
                <wp:start x="0" y="0"/>
                <wp:lineTo x="0" y="21495"/>
                <wp:lineTo x="21540" y="21495"/>
                <wp:lineTo x="21540" y="0"/>
                <wp:lineTo x="0" y="0"/>
              </wp:wrapPolygon>
            </wp:wrapTight>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14:sizeRelH relativeFrom="page">
              <wp14:pctWidth>0</wp14:pctWidth>
            </wp14:sizeRelH>
            <wp14:sizeRelV relativeFrom="page">
              <wp14:pctHeight>0</wp14:pctHeight>
            </wp14:sizeRelV>
          </wp:anchor>
        </w:drawing>
      </w:r>
      <w:r>
        <w:rPr>
          <w:lang w:val="en-US"/>
        </w:rPr>
        <w:t xml:space="preserve">Có 6,1% khách hàng cho biết vẫn còn phải chờ đợi khi đến giao dịch. 69,3% khách hàng đánh giá việc xử lý chuyên môn khá nhanh chóng, chuyên nghiệp. 69,51% khách hàng cho biết công chức không đòi hỏi và kiên quyết không nhận bồi dưỡng; 8,54 cho biết công chức từ chối nhưng vẫn nhận; 19,51% cho biết đưa thì nhận, không đưa thì thôi. </w:t>
      </w:r>
      <w:r w:rsidRPr="0040698A">
        <w:rPr>
          <w:b/>
          <w:lang w:val="en-US"/>
        </w:rPr>
        <w:t>Tuy nhiên vẫn còn phản ánh gợi ý bồ</w:t>
      </w:r>
      <w:r w:rsidR="003F34AE" w:rsidRPr="0040698A">
        <w:rPr>
          <w:b/>
          <w:lang w:val="en-US"/>
        </w:rPr>
        <w:t>i</w:t>
      </w:r>
      <w:r w:rsidRPr="0040698A">
        <w:rPr>
          <w:b/>
          <w:lang w:val="en-US"/>
        </w:rPr>
        <w:t xml:space="preserve"> dưỡ</w:t>
      </w:r>
      <w:r w:rsidR="003F34AE" w:rsidRPr="0040698A">
        <w:rPr>
          <w:b/>
          <w:lang w:val="en-US"/>
        </w:rPr>
        <w:t>n</w:t>
      </w:r>
      <w:r w:rsidRPr="0040698A">
        <w:rPr>
          <w:b/>
          <w:lang w:val="en-US"/>
        </w:rPr>
        <w:t>g, gây khó dễ.</w:t>
      </w:r>
    </w:p>
    <w:p w:rsidR="003F34AE" w:rsidRDefault="006E7945" w:rsidP="003F34AE">
      <w:pPr>
        <w:widowControl w:val="0"/>
        <w:ind w:firstLine="720"/>
        <w:jc w:val="both"/>
        <w:rPr>
          <w:lang w:val="en-US"/>
        </w:rPr>
      </w:pPr>
      <w:r>
        <w:rPr>
          <w:lang w:val="en-US"/>
        </w:rPr>
        <w:t>7,3% khách hàng phản ánh chưa được hướng dẫn đầy đủ, rõ ràng về cách thức tra cứu thông tin tiến độ hồ sơ;37,82% khách hàng vẫn phải bổ sung hồ sơ sau khi nộp và 6,1% phải đi từ 02 – 3 lần mới nhận được kết quả; 95,1% khách hàng nhận được kết quả đúng và sớm hạn. Đây là mhững kết quả đáng ghi nhận của ngành hải quan.</w:t>
      </w:r>
    </w:p>
    <w:p w:rsidR="0014118A" w:rsidRDefault="00C80B68" w:rsidP="003F34AE">
      <w:pPr>
        <w:widowControl w:val="0"/>
        <w:ind w:firstLine="720"/>
        <w:jc w:val="both"/>
        <w:rPr>
          <w:b/>
          <w:lang w:val="en-US"/>
        </w:rPr>
      </w:pPr>
      <w:r>
        <w:rPr>
          <w:b/>
          <w:lang w:val="en-US"/>
        </w:rPr>
        <w:t>3. Những vấn đề chưa hài lòng và g</w:t>
      </w:r>
      <w:r w:rsidR="0014118A">
        <w:rPr>
          <w:b/>
          <w:lang w:val="en-US"/>
        </w:rPr>
        <w:t>óp ý, kiến nghị</w:t>
      </w:r>
    </w:p>
    <w:p w:rsidR="0014118A" w:rsidRDefault="00C80B68" w:rsidP="00DE4436">
      <w:pPr>
        <w:widowControl w:val="0"/>
        <w:tabs>
          <w:tab w:val="left" w:leader="dot" w:pos="9356"/>
        </w:tabs>
        <w:spacing w:before="120"/>
        <w:ind w:firstLine="720"/>
        <w:jc w:val="both"/>
        <w:rPr>
          <w:lang w:val="en-US"/>
        </w:rPr>
      </w:pPr>
      <w:r>
        <w:rPr>
          <w:lang w:val="en-US"/>
        </w:rPr>
        <w:lastRenderedPageBreak/>
        <w:t>Qua khảo sát, không nhận được ý kiến chưa hài lòng đối với lĩnh vực hả</w:t>
      </w:r>
      <w:r w:rsidR="006A643E">
        <w:rPr>
          <w:lang w:val="en-US"/>
        </w:rPr>
        <w:t>i quan, k</w:t>
      </w:r>
      <w:r>
        <w:rPr>
          <w:lang w:val="en-US"/>
        </w:rPr>
        <w:t>hách hàng chỉ đề nghị t</w:t>
      </w:r>
      <w:r w:rsidR="0014118A" w:rsidRPr="0014118A">
        <w:t>hường xuyên cập nhậ</w:t>
      </w:r>
      <w:r>
        <w:t xml:space="preserve">t các thông tư, </w:t>
      </w:r>
      <w:r>
        <w:rPr>
          <w:lang w:val="en-US"/>
        </w:rPr>
        <w:t>n</w:t>
      </w:r>
      <w:r w:rsidR="0014118A" w:rsidRPr="0014118A">
        <w:t xml:space="preserve">ghị định, </w:t>
      </w:r>
      <w:r>
        <w:rPr>
          <w:lang w:val="en-US"/>
        </w:rPr>
        <w:t>qu</w:t>
      </w:r>
      <w:r w:rsidR="006A643E">
        <w:rPr>
          <w:lang w:val="en-US"/>
        </w:rPr>
        <w:t>y</w:t>
      </w:r>
      <w:r>
        <w:rPr>
          <w:lang w:val="en-US"/>
        </w:rPr>
        <w:t xml:space="preserve"> định mới về </w:t>
      </w:r>
      <w:r w:rsidR="0014118A" w:rsidRPr="0014118A">
        <w:t>hải quan đến với các doanh nghiệp thông qua các buổi hướng dẫn</w:t>
      </w:r>
      <w:r w:rsidR="0040698A">
        <w:rPr>
          <w:lang w:val="en-US"/>
        </w:rPr>
        <w:t>,</w:t>
      </w:r>
      <w:r w:rsidR="0014118A" w:rsidRPr="0014118A">
        <w:t xml:space="preserve"> tập huấn hoặc qua </w:t>
      </w:r>
      <w:r>
        <w:rPr>
          <w:lang w:val="en-US"/>
        </w:rPr>
        <w:t>thư</w:t>
      </w:r>
      <w:r w:rsidR="0014118A" w:rsidRPr="0014118A">
        <w:t xml:space="preserve"> điện tử</w:t>
      </w:r>
      <w:r>
        <w:rPr>
          <w:lang w:val="en-US"/>
        </w:rPr>
        <w:t>.</w:t>
      </w:r>
      <w:r w:rsidR="0014118A" w:rsidRPr="0014118A">
        <w:t xml:space="preserve"> </w:t>
      </w:r>
    </w:p>
    <w:tbl>
      <w:tblPr>
        <w:tblStyle w:val="TableGrid"/>
        <w:tblW w:w="0" w:type="auto"/>
        <w:tblLook w:val="04A0" w:firstRow="1" w:lastRow="0" w:firstColumn="1" w:lastColumn="0" w:noHBand="0" w:noVBand="1"/>
      </w:tblPr>
      <w:tblGrid>
        <w:gridCol w:w="9570"/>
      </w:tblGrid>
      <w:tr w:rsidR="006A643E" w:rsidRPr="006A643E" w:rsidTr="006A643E">
        <w:tc>
          <w:tcPr>
            <w:tcW w:w="9570" w:type="dxa"/>
            <w:shd w:val="clear" w:color="auto" w:fill="DAEEF3" w:themeFill="accent5" w:themeFillTint="33"/>
          </w:tcPr>
          <w:p w:rsidR="006A643E" w:rsidRPr="006A643E" w:rsidRDefault="006A643E" w:rsidP="00DE4436">
            <w:pPr>
              <w:widowControl w:val="0"/>
              <w:tabs>
                <w:tab w:val="num" w:pos="980"/>
              </w:tabs>
              <w:spacing w:before="120" w:line="264" w:lineRule="auto"/>
              <w:jc w:val="both"/>
              <w:rPr>
                <w:i/>
              </w:rPr>
            </w:pPr>
            <w:r w:rsidRPr="006A643E">
              <w:rPr>
                <w:i/>
                <w:lang w:val="en-US"/>
              </w:rPr>
              <w:t>“</w:t>
            </w:r>
            <w:r w:rsidRPr="006A643E">
              <w:rPr>
                <w:i/>
              </w:rPr>
              <w:t>Cần thống nhất trên toàn quốc khi tờ khai hải quan phân luồng xanh thông quan thì doanh nghiệp không phải tới cơ quan hải quan ký và đóng dấu nữa mà trực tiếp mang tờ khai in trên mạng vào cảng nhận hàng và xuất hàng. Các cơ quan hành chính liên kết với nhau qua cùng hệ thống một cửa để rút ngắn thời gian tiếp nhận, giải quyết và trả kết quả cho doanh nghiệp”.</w:t>
            </w:r>
          </w:p>
          <w:p w:rsidR="006A643E" w:rsidRPr="006A643E" w:rsidRDefault="006A643E" w:rsidP="00DE4436">
            <w:pPr>
              <w:widowControl w:val="0"/>
              <w:tabs>
                <w:tab w:val="left" w:leader="dot" w:pos="9356"/>
              </w:tabs>
              <w:spacing w:before="120"/>
              <w:jc w:val="right"/>
            </w:pPr>
            <w:r w:rsidRPr="006A643E">
              <w:t>Một góp ý của khách hàng đối với ngành Hải quan trong năm 2014</w:t>
            </w:r>
          </w:p>
        </w:tc>
      </w:tr>
    </w:tbl>
    <w:p w:rsidR="006A643E" w:rsidRPr="006A643E" w:rsidRDefault="006A643E" w:rsidP="00DE4436">
      <w:pPr>
        <w:widowControl w:val="0"/>
        <w:tabs>
          <w:tab w:val="left" w:leader="dot" w:pos="9356"/>
        </w:tabs>
        <w:spacing w:before="120"/>
        <w:ind w:firstLine="720"/>
        <w:jc w:val="both"/>
      </w:pPr>
    </w:p>
    <w:p w:rsidR="0014118A" w:rsidRPr="00A56FDE" w:rsidRDefault="0014118A" w:rsidP="00DE4436">
      <w:pPr>
        <w:widowControl w:val="0"/>
        <w:rPr>
          <w:b/>
        </w:rPr>
      </w:pPr>
    </w:p>
    <w:p w:rsidR="006A643E" w:rsidRDefault="006A643E" w:rsidP="00DE4436">
      <w:pPr>
        <w:widowControl w:val="0"/>
        <w:rPr>
          <w:b/>
        </w:rPr>
      </w:pPr>
      <w:r>
        <w:rPr>
          <w:b/>
        </w:rPr>
        <w:br w:type="page"/>
      </w:r>
    </w:p>
    <w:p w:rsidR="0014118A" w:rsidRPr="0014118A" w:rsidRDefault="009923A8" w:rsidP="003F34AE">
      <w:pPr>
        <w:widowControl w:val="0"/>
        <w:ind w:firstLine="720"/>
        <w:rPr>
          <w:b/>
        </w:rPr>
      </w:pPr>
      <w:r w:rsidRPr="009923A8">
        <w:rPr>
          <w:b/>
        </w:rPr>
        <w:lastRenderedPageBreak/>
        <w:t xml:space="preserve">V. </w:t>
      </w:r>
      <w:r w:rsidR="0014118A" w:rsidRPr="0014118A">
        <w:rPr>
          <w:b/>
        </w:rPr>
        <w:t>CHỈ SỐ HÀI LÒNG NGÂN HÀNG NHÀ NƯỚC</w:t>
      </w:r>
    </w:p>
    <w:p w:rsidR="0014118A" w:rsidRPr="0014118A" w:rsidRDefault="0014118A" w:rsidP="003F34AE">
      <w:pPr>
        <w:widowControl w:val="0"/>
        <w:ind w:firstLine="720"/>
      </w:pPr>
    </w:p>
    <w:p w:rsidR="0014118A" w:rsidRPr="0014118A" w:rsidRDefault="0014118A" w:rsidP="003F34AE">
      <w:pPr>
        <w:widowControl w:val="0"/>
        <w:ind w:firstLine="720"/>
        <w:rPr>
          <w:b/>
        </w:rPr>
      </w:pPr>
      <w:r w:rsidRPr="0014118A">
        <w:rPr>
          <w:b/>
        </w:rPr>
        <w:t>1. Quy mô và đặc điểm mẫu điều tra</w:t>
      </w:r>
    </w:p>
    <w:p w:rsidR="003F34AE" w:rsidRPr="003F34AE" w:rsidRDefault="00F113E3" w:rsidP="003F34AE">
      <w:pPr>
        <w:widowControl w:val="0"/>
        <w:ind w:firstLine="720"/>
      </w:pPr>
      <w:r w:rsidRPr="00F113E3">
        <w:t>Số phiếu thu thập được trên toàn địa bàn tỉnh là 23 phiếu.</w:t>
      </w:r>
    </w:p>
    <w:p w:rsidR="003F34AE" w:rsidRPr="00D86BA9" w:rsidRDefault="0014118A" w:rsidP="003F34AE">
      <w:pPr>
        <w:widowControl w:val="0"/>
        <w:ind w:firstLine="720"/>
        <w:rPr>
          <w:b/>
        </w:rPr>
      </w:pPr>
      <w:r w:rsidRPr="0014118A">
        <w:rPr>
          <w:b/>
        </w:rPr>
        <w:t xml:space="preserve">2. Chỉ số hài lòng </w:t>
      </w:r>
    </w:p>
    <w:p w:rsidR="003F34AE" w:rsidRPr="00D86BA9" w:rsidRDefault="003F34AE" w:rsidP="0040698A">
      <w:pPr>
        <w:widowControl w:val="0"/>
        <w:ind w:firstLine="720"/>
        <w:jc w:val="both"/>
      </w:pPr>
      <w:r w:rsidRPr="00D86BA9">
        <w:t>Trong năm 2015, chỉ số Tiếp cận dịch vụ của Ngân hàng Nhà nước tăng 5,64%, đạt 72,61%. Ngoại trừ Điều kiện tiếp đón, phục vụ giảm không đáng kể, các tiêu chí còn lại đều có sự cải thiện tích cực. Chỉ số hài lòng đạt 79,10% tăng 2,68% so với năm 2014.</w:t>
      </w:r>
    </w:p>
    <w:p w:rsidR="003F34AE" w:rsidRPr="00D86BA9" w:rsidRDefault="003F34AE" w:rsidP="003F34AE">
      <w:pPr>
        <w:widowControl w:val="0"/>
        <w:ind w:firstLine="720"/>
      </w:pPr>
      <w:r w:rsidRPr="00D86BA9">
        <w:t>Bả</w:t>
      </w:r>
      <w:r w:rsidR="000615BB">
        <w:t xml:space="preserve">ng </w:t>
      </w:r>
      <w:r w:rsidR="002D2AEA" w:rsidRPr="00797A56">
        <w:t>1</w:t>
      </w:r>
      <w:r w:rsidRPr="00D86BA9">
        <w:t>1. Chỉ số hài lòng Ngân hàng Nhà nước</w:t>
      </w:r>
    </w:p>
    <w:tbl>
      <w:tblPr>
        <w:tblW w:w="8829" w:type="dxa"/>
        <w:jc w:val="center"/>
        <w:tblInd w:w="93" w:type="dxa"/>
        <w:tblLook w:val="04A0" w:firstRow="1" w:lastRow="0" w:firstColumn="1" w:lastColumn="0" w:noHBand="0" w:noVBand="1"/>
      </w:tblPr>
      <w:tblGrid>
        <w:gridCol w:w="708"/>
        <w:gridCol w:w="4053"/>
        <w:gridCol w:w="808"/>
        <w:gridCol w:w="1140"/>
        <w:gridCol w:w="1061"/>
        <w:gridCol w:w="1059"/>
      </w:tblGrid>
      <w:tr w:rsidR="0014118A" w:rsidRPr="000F2366" w:rsidTr="00D50C9A">
        <w:trPr>
          <w:trHeight w:val="330"/>
          <w:jc w:val="center"/>
        </w:trPr>
        <w:tc>
          <w:tcPr>
            <w:tcW w:w="708" w:type="dxa"/>
            <w:vMerge w:val="restart"/>
            <w:tcBorders>
              <w:top w:val="single" w:sz="4" w:space="0" w:color="auto"/>
              <w:left w:val="single" w:sz="4" w:space="0" w:color="auto"/>
              <w:right w:val="single" w:sz="4" w:space="0" w:color="auto"/>
            </w:tcBorders>
            <w:shd w:val="clear" w:color="auto" w:fill="auto"/>
            <w:noWrap/>
            <w:vAlign w:val="center"/>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r w:rsidRPr="000F2366">
              <w:rPr>
                <w:rFonts w:eastAsia="Times New Roman" w:cs="Times New Roman"/>
                <w:b/>
                <w:bCs/>
                <w:color w:val="000000"/>
                <w:sz w:val="26"/>
                <w:szCs w:val="26"/>
                <w:lang w:eastAsia="vi-VN"/>
              </w:rPr>
              <w:t>STT</w:t>
            </w:r>
          </w:p>
        </w:tc>
        <w:tc>
          <w:tcPr>
            <w:tcW w:w="4053" w:type="dxa"/>
            <w:vMerge w:val="restart"/>
            <w:tcBorders>
              <w:top w:val="single" w:sz="4" w:space="0" w:color="auto"/>
              <w:left w:val="nil"/>
              <w:right w:val="single" w:sz="4" w:space="0" w:color="000000"/>
            </w:tcBorders>
            <w:shd w:val="clear" w:color="auto" w:fill="auto"/>
            <w:noWrap/>
            <w:vAlign w:val="center"/>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r w:rsidRPr="000F2366">
              <w:rPr>
                <w:rFonts w:eastAsia="Times New Roman" w:cs="Times New Roman"/>
                <w:b/>
                <w:bCs/>
                <w:color w:val="000000"/>
                <w:sz w:val="26"/>
                <w:szCs w:val="26"/>
                <w:lang w:eastAsia="vi-VN"/>
              </w:rPr>
              <w:t>Tiêu chí</w:t>
            </w:r>
          </w:p>
        </w:tc>
        <w:tc>
          <w:tcPr>
            <w:tcW w:w="1948" w:type="dxa"/>
            <w:gridSpan w:val="2"/>
            <w:tcBorders>
              <w:top w:val="single" w:sz="4" w:space="0" w:color="auto"/>
              <w:left w:val="nil"/>
              <w:bottom w:val="single" w:sz="4" w:space="0" w:color="auto"/>
              <w:right w:val="single" w:sz="4" w:space="0" w:color="auto"/>
            </w:tcBorders>
            <w:shd w:val="clear" w:color="auto" w:fill="auto"/>
            <w:noWrap/>
            <w:vAlign w:val="center"/>
          </w:tcPr>
          <w:p w:rsidR="0014118A" w:rsidRPr="000F2366" w:rsidRDefault="0014118A" w:rsidP="00DE4436">
            <w:pPr>
              <w:widowControl w:val="0"/>
              <w:spacing w:after="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Năm 2015</w:t>
            </w:r>
          </w:p>
        </w:tc>
        <w:tc>
          <w:tcPr>
            <w:tcW w:w="1061" w:type="dxa"/>
            <w:vMerge w:val="restart"/>
            <w:tcBorders>
              <w:top w:val="single" w:sz="4" w:space="0" w:color="auto"/>
              <w:left w:val="nil"/>
              <w:right w:val="single" w:sz="4" w:space="0" w:color="auto"/>
            </w:tcBorders>
            <w:vAlign w:val="center"/>
          </w:tcPr>
          <w:p w:rsidR="0014118A" w:rsidRDefault="0014118A" w:rsidP="00DE4436">
            <w:pPr>
              <w:widowControl w:val="0"/>
              <w:spacing w:after="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Năm 2014</w:t>
            </w:r>
          </w:p>
        </w:tc>
        <w:tc>
          <w:tcPr>
            <w:tcW w:w="1059" w:type="dxa"/>
            <w:vMerge w:val="restart"/>
            <w:tcBorders>
              <w:top w:val="single" w:sz="4" w:space="0" w:color="auto"/>
              <w:left w:val="nil"/>
              <w:right w:val="single" w:sz="4" w:space="0" w:color="auto"/>
            </w:tcBorders>
            <w:vAlign w:val="center"/>
          </w:tcPr>
          <w:p w:rsidR="0014118A" w:rsidRDefault="0014118A" w:rsidP="00DE4436">
            <w:pPr>
              <w:widowControl w:val="0"/>
              <w:spacing w:after="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Tăng/</w:t>
            </w:r>
          </w:p>
          <w:p w:rsidR="0014118A" w:rsidRDefault="0014118A" w:rsidP="00DE4436">
            <w:pPr>
              <w:widowControl w:val="0"/>
              <w:spacing w:after="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giảm</w:t>
            </w:r>
          </w:p>
        </w:tc>
      </w:tr>
      <w:tr w:rsidR="0014118A" w:rsidRPr="000F2366" w:rsidTr="00D50C9A">
        <w:trPr>
          <w:trHeight w:val="330"/>
          <w:jc w:val="center"/>
        </w:trPr>
        <w:tc>
          <w:tcPr>
            <w:tcW w:w="708" w:type="dxa"/>
            <w:vMerge/>
            <w:tcBorders>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p>
        </w:tc>
        <w:tc>
          <w:tcPr>
            <w:tcW w:w="4053" w:type="dxa"/>
            <w:vMerge/>
            <w:tcBorders>
              <w:left w:val="nil"/>
              <w:bottom w:val="single" w:sz="4" w:space="0" w:color="auto"/>
              <w:right w:val="single" w:sz="4" w:space="0" w:color="000000"/>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r w:rsidRPr="000F2366">
              <w:rPr>
                <w:rFonts w:eastAsia="Times New Roman" w:cs="Times New Roman"/>
                <w:b/>
                <w:bCs/>
                <w:color w:val="000000"/>
                <w:sz w:val="26"/>
                <w:szCs w:val="26"/>
                <w:lang w:eastAsia="vi-VN"/>
              </w:rPr>
              <w:t>Điểm số</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r w:rsidRPr="000F2366">
              <w:rPr>
                <w:rFonts w:eastAsia="Times New Roman" w:cs="Times New Roman"/>
                <w:b/>
                <w:bCs/>
                <w:color w:val="000000"/>
                <w:sz w:val="26"/>
                <w:szCs w:val="26"/>
                <w:lang w:eastAsia="vi-VN"/>
              </w:rPr>
              <w:t>Chỉ số</w:t>
            </w:r>
          </w:p>
        </w:tc>
        <w:tc>
          <w:tcPr>
            <w:tcW w:w="1061" w:type="dxa"/>
            <w:vMerge/>
            <w:tcBorders>
              <w:left w:val="nil"/>
              <w:bottom w:val="single" w:sz="4" w:space="0" w:color="auto"/>
              <w:right w:val="single" w:sz="4" w:space="0" w:color="auto"/>
            </w:tcBorders>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p>
        </w:tc>
        <w:tc>
          <w:tcPr>
            <w:tcW w:w="1059" w:type="dxa"/>
            <w:vMerge/>
            <w:tcBorders>
              <w:left w:val="nil"/>
              <w:bottom w:val="single" w:sz="4" w:space="0" w:color="auto"/>
              <w:right w:val="single" w:sz="4" w:space="0" w:color="auto"/>
            </w:tcBorders>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1</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Tiếp cận dịch vụ</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3,63</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72,61%</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66,97%</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5,64%</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2</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Điều kiện tiếp đón, phục vụ</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4,12</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82,32%</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82,42%</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-0,11%</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3</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Thủ tục hành chính</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4,06</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81,16%</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79,19%</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1,97%</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4</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Sự phục vụ của CBCC</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4,26</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85,22%</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82,42%</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2,79%</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5</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Kết quả, tiến độ giải quyết công việc</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3,80</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76,09%</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72,85%</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3,24%</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center"/>
              <w:rPr>
                <w:rFonts w:eastAsia="Times New Roman" w:cs="Times New Roman"/>
                <w:color w:val="000000"/>
                <w:sz w:val="26"/>
                <w:szCs w:val="26"/>
                <w:lang w:eastAsia="vi-VN"/>
              </w:rPr>
            </w:pPr>
            <w:r w:rsidRPr="000F2366">
              <w:rPr>
                <w:rFonts w:eastAsia="Times New Roman" w:cs="Times New Roman"/>
                <w:color w:val="000000"/>
                <w:sz w:val="26"/>
                <w:szCs w:val="26"/>
                <w:lang w:eastAsia="vi-VN"/>
              </w:rPr>
              <w:t>6</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Tiếp nhận, xử lý thông tin phản hồi</w:t>
            </w:r>
          </w:p>
        </w:tc>
        <w:tc>
          <w:tcPr>
            <w:tcW w:w="808"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4"/>
                <w:szCs w:val="24"/>
                <w:lang w:eastAsia="vi-VN"/>
              </w:rPr>
            </w:pPr>
            <w:r w:rsidRPr="000F2366">
              <w:rPr>
                <w:rFonts w:eastAsia="Times New Roman" w:cs="Times New Roman"/>
                <w:color w:val="000000"/>
                <w:sz w:val="24"/>
                <w:szCs w:val="24"/>
                <w:lang w:eastAsia="vi-VN"/>
              </w:rPr>
              <w:t>3,86</w:t>
            </w:r>
          </w:p>
        </w:tc>
        <w:tc>
          <w:tcPr>
            <w:tcW w:w="1140" w:type="dxa"/>
            <w:tcBorders>
              <w:top w:val="nil"/>
              <w:left w:val="nil"/>
              <w:bottom w:val="single" w:sz="4" w:space="0" w:color="auto"/>
              <w:right w:val="single" w:sz="4" w:space="0" w:color="auto"/>
            </w:tcBorders>
            <w:shd w:val="clear" w:color="auto" w:fill="auto"/>
            <w:noWrap/>
            <w:vAlign w:val="center"/>
            <w:hideMark/>
          </w:tcPr>
          <w:p w:rsidR="0014118A" w:rsidRPr="000F2366" w:rsidRDefault="0014118A" w:rsidP="00DE4436">
            <w:pPr>
              <w:widowControl w:val="0"/>
              <w:spacing w:after="0" w:line="240" w:lineRule="auto"/>
              <w:jc w:val="right"/>
              <w:rPr>
                <w:rFonts w:eastAsia="Times New Roman" w:cs="Times New Roman"/>
                <w:color w:val="000000"/>
                <w:sz w:val="26"/>
                <w:szCs w:val="26"/>
                <w:lang w:eastAsia="vi-VN"/>
              </w:rPr>
            </w:pPr>
            <w:r w:rsidRPr="000F2366">
              <w:rPr>
                <w:rFonts w:eastAsia="Times New Roman" w:cs="Times New Roman"/>
                <w:color w:val="000000"/>
                <w:sz w:val="26"/>
                <w:szCs w:val="26"/>
                <w:lang w:eastAsia="vi-VN"/>
              </w:rPr>
              <w:t>77,22%</w:t>
            </w:r>
          </w:p>
        </w:tc>
        <w:tc>
          <w:tcPr>
            <w:tcW w:w="1061" w:type="dxa"/>
            <w:tcBorders>
              <w:top w:val="nil"/>
              <w:left w:val="nil"/>
              <w:bottom w:val="single" w:sz="4" w:space="0" w:color="auto"/>
              <w:right w:val="single" w:sz="4" w:space="0" w:color="auto"/>
            </w:tcBorders>
            <w:vAlign w:val="center"/>
          </w:tcPr>
          <w:p w:rsidR="0014118A" w:rsidRDefault="0014118A" w:rsidP="00DE4436">
            <w:pPr>
              <w:widowControl w:val="0"/>
              <w:spacing w:after="0"/>
              <w:jc w:val="right"/>
              <w:rPr>
                <w:i/>
                <w:iCs/>
                <w:color w:val="000000"/>
                <w:sz w:val="26"/>
                <w:szCs w:val="26"/>
              </w:rPr>
            </w:pPr>
            <w:r>
              <w:rPr>
                <w:i/>
                <w:iCs/>
                <w:color w:val="000000"/>
                <w:sz w:val="26"/>
                <w:szCs w:val="26"/>
              </w:rPr>
              <w:t>74,70%</w:t>
            </w:r>
          </w:p>
        </w:tc>
        <w:tc>
          <w:tcPr>
            <w:tcW w:w="1059" w:type="dxa"/>
            <w:tcBorders>
              <w:top w:val="nil"/>
              <w:left w:val="nil"/>
              <w:bottom w:val="single" w:sz="4" w:space="0" w:color="auto"/>
              <w:right w:val="single" w:sz="4" w:space="0" w:color="auto"/>
            </w:tcBorders>
            <w:vAlign w:val="bottom"/>
          </w:tcPr>
          <w:p w:rsidR="0014118A" w:rsidRDefault="0014118A" w:rsidP="00DE4436">
            <w:pPr>
              <w:widowControl w:val="0"/>
              <w:spacing w:after="0"/>
              <w:jc w:val="right"/>
              <w:rPr>
                <w:color w:val="000000"/>
                <w:sz w:val="26"/>
                <w:szCs w:val="26"/>
              </w:rPr>
            </w:pPr>
            <w:r>
              <w:rPr>
                <w:color w:val="000000"/>
                <w:sz w:val="26"/>
                <w:szCs w:val="26"/>
              </w:rPr>
              <w:t>2,52%</w:t>
            </w:r>
          </w:p>
        </w:tc>
      </w:tr>
      <w:tr w:rsidR="0014118A" w:rsidRPr="000F2366" w:rsidTr="00D50C9A">
        <w:trPr>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4118A" w:rsidRPr="000F2366" w:rsidRDefault="0014118A" w:rsidP="00DE4436">
            <w:pPr>
              <w:widowControl w:val="0"/>
              <w:spacing w:after="0" w:line="240" w:lineRule="auto"/>
              <w:rPr>
                <w:rFonts w:eastAsia="Times New Roman" w:cs="Times New Roman"/>
                <w:color w:val="000000"/>
                <w:sz w:val="26"/>
                <w:szCs w:val="26"/>
                <w:lang w:eastAsia="vi-VN"/>
              </w:rPr>
            </w:pPr>
            <w:r w:rsidRPr="000F2366">
              <w:rPr>
                <w:rFonts w:eastAsia="Times New Roman" w:cs="Times New Roman"/>
                <w:color w:val="000000"/>
                <w:sz w:val="26"/>
                <w:szCs w:val="26"/>
                <w:lang w:eastAsia="vi-VN"/>
              </w:rPr>
              <w:t> </w:t>
            </w:r>
          </w:p>
        </w:tc>
        <w:tc>
          <w:tcPr>
            <w:tcW w:w="4053" w:type="dxa"/>
            <w:tcBorders>
              <w:top w:val="single" w:sz="4" w:space="0" w:color="auto"/>
              <w:left w:val="nil"/>
              <w:bottom w:val="single" w:sz="4" w:space="0" w:color="auto"/>
              <w:right w:val="single" w:sz="4" w:space="0" w:color="000000"/>
            </w:tcBorders>
            <w:shd w:val="clear" w:color="auto" w:fill="auto"/>
            <w:noWrap/>
            <w:vAlign w:val="bottom"/>
            <w:hideMark/>
          </w:tcPr>
          <w:p w:rsidR="0014118A" w:rsidRPr="000F2366" w:rsidRDefault="0014118A" w:rsidP="00DE4436">
            <w:pPr>
              <w:widowControl w:val="0"/>
              <w:spacing w:after="0" w:line="240" w:lineRule="auto"/>
              <w:jc w:val="center"/>
              <w:rPr>
                <w:rFonts w:eastAsia="Times New Roman" w:cs="Times New Roman"/>
                <w:b/>
                <w:bCs/>
                <w:color w:val="000000"/>
                <w:sz w:val="26"/>
                <w:szCs w:val="26"/>
                <w:lang w:eastAsia="vi-VN"/>
              </w:rPr>
            </w:pPr>
            <w:r w:rsidRPr="000F2366">
              <w:rPr>
                <w:rFonts w:eastAsia="Times New Roman" w:cs="Times New Roman"/>
                <w:b/>
                <w:bCs/>
                <w:color w:val="000000"/>
                <w:sz w:val="26"/>
                <w:szCs w:val="26"/>
                <w:lang w:eastAsia="vi-VN"/>
              </w:rPr>
              <w:t>Chỉ số mức độ hài lòng (SIPS)</w:t>
            </w:r>
          </w:p>
        </w:tc>
        <w:tc>
          <w:tcPr>
            <w:tcW w:w="808" w:type="dxa"/>
            <w:tcBorders>
              <w:top w:val="nil"/>
              <w:left w:val="nil"/>
              <w:bottom w:val="single" w:sz="4" w:space="0" w:color="auto"/>
              <w:right w:val="single" w:sz="4" w:space="0" w:color="auto"/>
            </w:tcBorders>
            <w:shd w:val="clear" w:color="auto" w:fill="FDE9D9" w:themeFill="accent6" w:themeFillTint="33"/>
            <w:noWrap/>
            <w:vAlign w:val="center"/>
            <w:hideMark/>
          </w:tcPr>
          <w:p w:rsidR="0014118A" w:rsidRPr="000F2366" w:rsidRDefault="0014118A" w:rsidP="00DE4436">
            <w:pPr>
              <w:widowControl w:val="0"/>
              <w:spacing w:after="0" w:line="240" w:lineRule="auto"/>
              <w:jc w:val="right"/>
              <w:rPr>
                <w:rFonts w:eastAsia="Times New Roman" w:cs="Times New Roman"/>
                <w:b/>
                <w:color w:val="000000"/>
                <w:sz w:val="24"/>
                <w:szCs w:val="24"/>
                <w:lang w:eastAsia="vi-VN"/>
              </w:rPr>
            </w:pPr>
            <w:r w:rsidRPr="000F2366">
              <w:rPr>
                <w:rFonts w:eastAsia="Times New Roman" w:cs="Times New Roman"/>
                <w:b/>
                <w:color w:val="C00000"/>
                <w:sz w:val="24"/>
                <w:szCs w:val="24"/>
                <w:lang w:eastAsia="vi-VN"/>
              </w:rPr>
              <w:t>3,96</w:t>
            </w:r>
          </w:p>
        </w:tc>
        <w:tc>
          <w:tcPr>
            <w:tcW w:w="1140" w:type="dxa"/>
            <w:tcBorders>
              <w:top w:val="nil"/>
              <w:left w:val="nil"/>
              <w:bottom w:val="single" w:sz="4" w:space="0" w:color="auto"/>
              <w:right w:val="single" w:sz="4" w:space="0" w:color="auto"/>
            </w:tcBorders>
            <w:shd w:val="clear" w:color="000000" w:fill="FDE9D9"/>
            <w:noWrap/>
            <w:vAlign w:val="center"/>
            <w:hideMark/>
          </w:tcPr>
          <w:p w:rsidR="0014118A" w:rsidRPr="000F2366" w:rsidRDefault="0014118A" w:rsidP="00DE4436">
            <w:pPr>
              <w:widowControl w:val="0"/>
              <w:spacing w:after="0" w:line="240" w:lineRule="auto"/>
              <w:jc w:val="right"/>
              <w:rPr>
                <w:rFonts w:eastAsia="Times New Roman" w:cs="Times New Roman"/>
                <w:b/>
                <w:bCs/>
                <w:color w:val="C00000"/>
                <w:sz w:val="24"/>
                <w:szCs w:val="24"/>
                <w:lang w:eastAsia="vi-VN"/>
              </w:rPr>
            </w:pPr>
            <w:r w:rsidRPr="000F2366">
              <w:rPr>
                <w:rFonts w:eastAsia="Times New Roman" w:cs="Times New Roman"/>
                <w:b/>
                <w:bCs/>
                <w:color w:val="C00000"/>
                <w:sz w:val="24"/>
                <w:szCs w:val="24"/>
                <w:lang w:eastAsia="vi-VN"/>
              </w:rPr>
              <w:t>79,10%</w:t>
            </w:r>
          </w:p>
        </w:tc>
        <w:tc>
          <w:tcPr>
            <w:tcW w:w="1061" w:type="dxa"/>
            <w:tcBorders>
              <w:top w:val="nil"/>
              <w:left w:val="nil"/>
              <w:bottom w:val="single" w:sz="4" w:space="0" w:color="auto"/>
              <w:right w:val="single" w:sz="4" w:space="0" w:color="auto"/>
            </w:tcBorders>
            <w:shd w:val="clear" w:color="000000" w:fill="FDE9D9"/>
            <w:vAlign w:val="center"/>
          </w:tcPr>
          <w:p w:rsidR="0014118A" w:rsidRPr="0047475C" w:rsidRDefault="0014118A" w:rsidP="00DE4436">
            <w:pPr>
              <w:widowControl w:val="0"/>
              <w:spacing w:after="0"/>
              <w:jc w:val="right"/>
              <w:rPr>
                <w:b/>
                <w:color w:val="000000"/>
                <w:sz w:val="26"/>
                <w:szCs w:val="26"/>
                <w:lang w:val="en-US"/>
              </w:rPr>
            </w:pPr>
            <w:r w:rsidRPr="0047475C">
              <w:rPr>
                <w:b/>
                <w:color w:val="C00000"/>
                <w:sz w:val="26"/>
                <w:szCs w:val="26"/>
              </w:rPr>
              <w:t>76,43</w:t>
            </w:r>
            <w:r w:rsidRPr="0047475C">
              <w:rPr>
                <w:b/>
                <w:color w:val="C00000"/>
                <w:sz w:val="26"/>
                <w:szCs w:val="26"/>
                <w:lang w:val="en-US"/>
              </w:rPr>
              <w:t>%</w:t>
            </w:r>
          </w:p>
        </w:tc>
        <w:tc>
          <w:tcPr>
            <w:tcW w:w="1059" w:type="dxa"/>
            <w:tcBorders>
              <w:top w:val="nil"/>
              <w:left w:val="nil"/>
              <w:bottom w:val="single" w:sz="4" w:space="0" w:color="auto"/>
              <w:right w:val="single" w:sz="4" w:space="0" w:color="auto"/>
            </w:tcBorders>
            <w:shd w:val="clear" w:color="000000" w:fill="FDE9D9"/>
            <w:vAlign w:val="bottom"/>
          </w:tcPr>
          <w:p w:rsidR="0014118A" w:rsidRPr="0047475C" w:rsidRDefault="0014118A" w:rsidP="00DE4436">
            <w:pPr>
              <w:widowControl w:val="0"/>
              <w:spacing w:after="0"/>
              <w:jc w:val="right"/>
              <w:rPr>
                <w:b/>
                <w:color w:val="000000"/>
                <w:sz w:val="26"/>
                <w:szCs w:val="26"/>
              </w:rPr>
            </w:pPr>
            <w:r w:rsidRPr="0047475C">
              <w:rPr>
                <w:b/>
                <w:color w:val="C00000"/>
                <w:sz w:val="26"/>
                <w:szCs w:val="26"/>
              </w:rPr>
              <w:t>2,68%</w:t>
            </w:r>
          </w:p>
        </w:tc>
      </w:tr>
    </w:tbl>
    <w:p w:rsidR="003F34AE" w:rsidRPr="003F34AE" w:rsidRDefault="003F34AE" w:rsidP="003F34AE">
      <w:pPr>
        <w:widowControl w:val="0"/>
        <w:spacing w:before="120"/>
        <w:ind w:firstLine="720"/>
        <w:jc w:val="both"/>
      </w:pPr>
      <w:r w:rsidRPr="003F34AE">
        <w:t>Trong các tiêu chí, Sự phục vụ của cán bộ, công chức đạt mức Tốt với 85,22%; tiếp đến là Điều kiện tiếp đón, phục vụ (82,32%)</w:t>
      </w:r>
      <w:r w:rsidR="0040698A" w:rsidRPr="0040698A">
        <w:t>,</w:t>
      </w:r>
      <w:r w:rsidRPr="003F34AE">
        <w:t xml:space="preserve"> Thủ tụ</w:t>
      </w:r>
      <w:r w:rsidR="0040698A">
        <w:t>c hành chính (81,16%)</w:t>
      </w:r>
      <w:r w:rsidR="0040698A" w:rsidRPr="0040698A">
        <w:t xml:space="preserve">; </w:t>
      </w:r>
      <w:r w:rsidRPr="003F34AE">
        <w:t xml:space="preserve">tiêu chí này đạt khá cao trong các khối cơ quan được khảo sát, đánh giá. </w:t>
      </w:r>
    </w:p>
    <w:p w:rsidR="0014118A" w:rsidRDefault="006A643E" w:rsidP="00DE4436">
      <w:pPr>
        <w:widowControl w:val="0"/>
        <w:jc w:val="center"/>
        <w:rPr>
          <w:lang w:val="en-US"/>
        </w:rPr>
      </w:pPr>
      <w:r>
        <w:rPr>
          <w:noProof/>
          <w:lang w:eastAsia="vi-VN"/>
        </w:rPr>
        <w:drawing>
          <wp:inline distT="0" distB="0" distL="0" distR="0" wp14:anchorId="4F8DC78F" wp14:editId="0D2D8980">
            <wp:extent cx="4095750" cy="2752725"/>
            <wp:effectExtent l="0" t="0" r="19050" b="9525"/>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3F34AE" w:rsidRPr="003F34AE" w:rsidRDefault="003F34AE" w:rsidP="00DE4436">
      <w:pPr>
        <w:widowControl w:val="0"/>
        <w:jc w:val="center"/>
        <w:rPr>
          <w:b/>
          <w:sz w:val="26"/>
          <w:lang w:val="en-US"/>
        </w:rPr>
      </w:pPr>
      <w:r w:rsidRPr="003F34AE">
        <w:rPr>
          <w:b/>
          <w:sz w:val="26"/>
          <w:lang w:val="en-US"/>
        </w:rPr>
        <w:t>Biểu đồ 34: Chỉ số hài lòng Ngân hàng Nhà nước tỉnh</w:t>
      </w:r>
    </w:p>
    <w:p w:rsidR="00296BFD" w:rsidRDefault="00296BFD" w:rsidP="003F34AE">
      <w:pPr>
        <w:widowControl w:val="0"/>
        <w:ind w:firstLine="720"/>
        <w:jc w:val="both"/>
        <w:rPr>
          <w:lang w:val="en-US"/>
        </w:rPr>
      </w:pPr>
      <w:r>
        <w:rPr>
          <w:lang w:val="en-US"/>
        </w:rPr>
        <w:lastRenderedPageBreak/>
        <w:t>Kết quả khảo sát chi tiết cho thấy, về Tiếp cận dịch vụ, chất lượng thông tin được cung cấp khá tốt, đầy đủ, rõ ràng dễ tìm hiểu; việc giải đáp vướng mắc kịp thời, chủ động với 100% khách hàng ghi nhận. Gần 96% khách hàng đánh giá trang thiết bị phục vụ, làm việc đầy đủ, thuận tiện.</w:t>
      </w:r>
    </w:p>
    <w:p w:rsidR="00296BFD" w:rsidRDefault="00296BFD" w:rsidP="003F34AE">
      <w:pPr>
        <w:widowControl w:val="0"/>
        <w:ind w:firstLine="720"/>
        <w:jc w:val="both"/>
        <w:rPr>
          <w:lang w:val="en-US"/>
        </w:rPr>
      </w:pPr>
      <w:r>
        <w:rPr>
          <w:lang w:val="en-US"/>
        </w:rPr>
        <w:t>78,3% khách hàng nhận xét thủ tục hành chính được niêm yết đầy đủ thông tin, dễ tìm hiểu. 95,7% khách hàng nhận xét các biểu mẫu, tờ khai rất đơn giản, dễ thực hiện; 87% cho rằng quy trình thực hiện thủ tục đơn giản, hợp lý. Tuy nhiên, 34,43% khách hàng phải đi lại 2 lần mới hoàn thiện hồ sơ và giao dịch trực tuyến qua Internet còn hạn chế (4,35</w:t>
      </w:r>
      <w:r w:rsidR="007D38F9">
        <w:rPr>
          <w:lang w:val="en-US"/>
        </w:rPr>
        <w:t xml:space="preserve">%). </w:t>
      </w:r>
      <w:r>
        <w:rPr>
          <w:lang w:val="en-US"/>
        </w:rPr>
        <w:t xml:space="preserve"> </w:t>
      </w:r>
      <w:r w:rsidR="007D38F9">
        <w:rPr>
          <w:lang w:val="en-US"/>
        </w:rPr>
        <w:t>Thời hạn giải quyết đều rõ ràng, đúng và sớm hơn quy định.</w:t>
      </w:r>
    </w:p>
    <w:p w:rsidR="00296BFD" w:rsidRDefault="00296BFD" w:rsidP="003F34AE">
      <w:pPr>
        <w:widowControl w:val="0"/>
        <w:ind w:firstLine="720"/>
        <w:jc w:val="both"/>
        <w:rPr>
          <w:lang w:val="en-US"/>
        </w:rPr>
      </w:pPr>
      <w:r>
        <w:rPr>
          <w:lang w:val="en-US"/>
        </w:rPr>
        <w:t xml:space="preserve">Về </w:t>
      </w:r>
      <w:r w:rsidR="007D38F9">
        <w:rPr>
          <w:lang w:val="en-US"/>
        </w:rPr>
        <w:t>thái độ phục vụ, 100% khách hàng không có ý kiến phàn nàn, đại đa số đánh giá tận tình và lịch sự, hòa nhã. 95,7% khách hàng phản ánh công chức không đòi hỏi bồi dưỡng, kiên quyết không nhận.</w:t>
      </w:r>
    </w:p>
    <w:p w:rsidR="007D38F9" w:rsidRDefault="007D38F9" w:rsidP="0040698A">
      <w:pPr>
        <w:widowControl w:val="0"/>
        <w:ind w:firstLine="720"/>
        <w:jc w:val="both"/>
        <w:rPr>
          <w:lang w:val="en-US"/>
        </w:rPr>
      </w:pPr>
      <w:r>
        <w:rPr>
          <w:lang w:val="en-US"/>
        </w:rPr>
        <w:t xml:space="preserve">Sau khi nộp hồ sơ, vẫn còn 52,2% khách hàng phải bổ sung hồ sơ; 17,4% phải đi 2 lần mới nhận được kết quả. Tuy nhiên, 100% cho biết nhận kết quả đúng hạn (91,3%) hoặc sớm hạn (8,7%). </w:t>
      </w:r>
    </w:p>
    <w:p w:rsidR="0014118A" w:rsidRDefault="0014118A" w:rsidP="003F34AE">
      <w:pPr>
        <w:widowControl w:val="0"/>
        <w:ind w:firstLine="720"/>
        <w:rPr>
          <w:b/>
          <w:lang w:val="en-US"/>
        </w:rPr>
      </w:pPr>
      <w:r w:rsidRPr="005A7775">
        <w:rPr>
          <w:b/>
          <w:lang w:val="en-US"/>
        </w:rPr>
        <w:t>3. Những vấn đề khách hàng chưa hài lòng và kiến nghị</w:t>
      </w:r>
    </w:p>
    <w:p w:rsidR="0014118A" w:rsidRPr="005A7775" w:rsidRDefault="007D38F9" w:rsidP="003F34AE">
      <w:pPr>
        <w:widowControl w:val="0"/>
        <w:ind w:firstLine="720"/>
        <w:jc w:val="both"/>
        <w:rPr>
          <w:lang w:val="en-US"/>
        </w:rPr>
      </w:pPr>
      <w:r>
        <w:rPr>
          <w:lang w:val="en-US"/>
        </w:rPr>
        <w:t>Ngân hàng Nhà nước tỉnh không nhận được các phản ánh liên quan đến nội dung này.</w:t>
      </w:r>
    </w:p>
    <w:p w:rsidR="009923A8" w:rsidRDefault="009923A8" w:rsidP="00DE4436">
      <w:pPr>
        <w:widowControl w:val="0"/>
        <w:rPr>
          <w:b/>
          <w:lang w:val="en-US"/>
        </w:rPr>
      </w:pPr>
    </w:p>
    <w:p w:rsidR="009923A8" w:rsidRDefault="009923A8" w:rsidP="00DE4436">
      <w:pPr>
        <w:widowControl w:val="0"/>
        <w:rPr>
          <w:b/>
          <w:lang w:val="en-US"/>
        </w:rPr>
      </w:pPr>
    </w:p>
    <w:p w:rsidR="009923A8" w:rsidRDefault="009923A8" w:rsidP="00DE4436">
      <w:pPr>
        <w:widowControl w:val="0"/>
        <w:rPr>
          <w:b/>
          <w:lang w:val="en-US"/>
        </w:rPr>
      </w:pPr>
    </w:p>
    <w:p w:rsidR="007D38F9" w:rsidRDefault="007D38F9" w:rsidP="00DE4436">
      <w:pPr>
        <w:widowControl w:val="0"/>
        <w:rPr>
          <w:b/>
          <w:lang w:val="en-US"/>
        </w:rPr>
      </w:pPr>
      <w:r>
        <w:rPr>
          <w:b/>
          <w:lang w:val="en-US"/>
        </w:rPr>
        <w:br w:type="page"/>
      </w:r>
    </w:p>
    <w:p w:rsidR="0014118A" w:rsidRPr="00231B5E" w:rsidRDefault="009923A8" w:rsidP="003F34AE">
      <w:pPr>
        <w:widowControl w:val="0"/>
        <w:ind w:firstLine="720"/>
        <w:rPr>
          <w:b/>
          <w:lang w:val="en-US"/>
        </w:rPr>
      </w:pPr>
      <w:r>
        <w:rPr>
          <w:b/>
          <w:lang w:val="en-US"/>
        </w:rPr>
        <w:lastRenderedPageBreak/>
        <w:t xml:space="preserve">VI. </w:t>
      </w:r>
      <w:r w:rsidR="0014118A" w:rsidRPr="00231B5E">
        <w:rPr>
          <w:b/>
          <w:lang w:val="en-US"/>
        </w:rPr>
        <w:t>CHỈ SỐ MỨC ĐỘ HÀI LÒNG NGÀNH CÔNG AN</w:t>
      </w:r>
    </w:p>
    <w:p w:rsidR="0014118A" w:rsidRDefault="0014118A" w:rsidP="003F34AE">
      <w:pPr>
        <w:widowControl w:val="0"/>
        <w:ind w:firstLine="720"/>
        <w:rPr>
          <w:lang w:val="en-US"/>
        </w:rPr>
      </w:pPr>
    </w:p>
    <w:p w:rsidR="0014118A" w:rsidRDefault="0014118A" w:rsidP="003F34AE">
      <w:pPr>
        <w:widowControl w:val="0"/>
        <w:ind w:firstLine="720"/>
        <w:rPr>
          <w:b/>
          <w:lang w:val="en-US"/>
        </w:rPr>
      </w:pPr>
      <w:r w:rsidRPr="00231B5E">
        <w:rPr>
          <w:b/>
          <w:lang w:val="en-US"/>
        </w:rPr>
        <w:t>1. Quy mô và đặc điểm mẫu điều tra</w:t>
      </w:r>
    </w:p>
    <w:p w:rsidR="003B769B" w:rsidRDefault="003B769B" w:rsidP="003F34AE">
      <w:pPr>
        <w:widowControl w:val="0"/>
        <w:ind w:firstLine="720"/>
        <w:jc w:val="both"/>
        <w:rPr>
          <w:lang w:val="en-US"/>
        </w:rPr>
      </w:pPr>
      <w:r>
        <w:rPr>
          <w:lang w:val="en-US"/>
        </w:rPr>
        <w:t>Tổng số phiếu điều tra thu thập được đối với ngành công an là 467 phiếu, tăng 185 phiếu so với năm 2014, phân bổ cụ thể như sau:</w:t>
      </w:r>
    </w:p>
    <w:p w:rsidR="003F34AE" w:rsidRPr="003B769B" w:rsidRDefault="003F34AE" w:rsidP="003F34AE">
      <w:pPr>
        <w:widowControl w:val="0"/>
        <w:ind w:firstLine="720"/>
        <w:jc w:val="both"/>
        <w:rPr>
          <w:lang w:val="en-US"/>
        </w:rPr>
      </w:pPr>
      <w:r>
        <w:rPr>
          <w:lang w:val="en-US"/>
        </w:rPr>
        <w:t>Bả</w:t>
      </w:r>
      <w:r w:rsidR="000615BB">
        <w:rPr>
          <w:lang w:val="en-US"/>
        </w:rPr>
        <w:t xml:space="preserve">ng </w:t>
      </w:r>
      <w:r w:rsidR="002D2AEA">
        <w:rPr>
          <w:lang w:val="en-US"/>
        </w:rPr>
        <w:t>1</w:t>
      </w:r>
      <w:r>
        <w:rPr>
          <w:lang w:val="en-US"/>
        </w:rPr>
        <w:t>2. Quy mô mẫu điều tra ngành công an</w:t>
      </w:r>
    </w:p>
    <w:tbl>
      <w:tblPr>
        <w:tblW w:w="6850" w:type="dxa"/>
        <w:jc w:val="center"/>
        <w:tblInd w:w="93" w:type="dxa"/>
        <w:tblLook w:val="04A0" w:firstRow="1" w:lastRow="0" w:firstColumn="1" w:lastColumn="0" w:noHBand="0" w:noVBand="1"/>
      </w:tblPr>
      <w:tblGrid>
        <w:gridCol w:w="708"/>
        <w:gridCol w:w="3702"/>
        <w:gridCol w:w="1300"/>
        <w:gridCol w:w="1140"/>
      </w:tblGrid>
      <w:tr w:rsidR="003B769B" w:rsidRPr="003B769B" w:rsidTr="003B769B">
        <w:trPr>
          <w:trHeight w:val="559"/>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STT</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Đơn vị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Tỷ l65</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1</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huyện Cam Lâm</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2</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huyện Diên Khánh</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3</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huyện Khánh Sơn</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4</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huyện Khánh Vĩnh</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5</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huyện Vạn Ninh</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48</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10,3</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6</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thành phố Cam Ranh</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7</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thành phố Nha Trang</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8</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thị xã Ninh Hòa</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10,7</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B769B" w:rsidRPr="003B769B" w:rsidRDefault="003B769B" w:rsidP="00DE4436">
            <w:pPr>
              <w:widowControl w:val="0"/>
              <w:spacing w:after="0" w:line="240" w:lineRule="auto"/>
              <w:jc w:val="center"/>
              <w:rPr>
                <w:rFonts w:eastAsia="Times New Roman" w:cs="Times New Roman"/>
                <w:color w:val="000000"/>
                <w:sz w:val="26"/>
                <w:szCs w:val="26"/>
                <w:lang w:eastAsia="vi-VN"/>
              </w:rPr>
            </w:pPr>
            <w:r w:rsidRPr="003B769B">
              <w:rPr>
                <w:rFonts w:eastAsia="Times New Roman" w:cs="Times New Roman"/>
                <w:color w:val="000000"/>
                <w:sz w:val="26"/>
                <w:szCs w:val="26"/>
                <w:lang w:eastAsia="vi-VN"/>
              </w:rPr>
              <w:t>9</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Công an tỉnh</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69</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color w:val="000000"/>
                <w:sz w:val="26"/>
                <w:szCs w:val="26"/>
                <w:lang w:eastAsia="vi-VN"/>
              </w:rPr>
            </w:pPr>
            <w:r w:rsidRPr="003B769B">
              <w:rPr>
                <w:rFonts w:eastAsia="Times New Roman" w:cs="Times New Roman"/>
                <w:color w:val="000000"/>
                <w:sz w:val="26"/>
                <w:szCs w:val="26"/>
                <w:lang w:eastAsia="vi-VN"/>
              </w:rPr>
              <w:t>14,8</w:t>
            </w:r>
          </w:p>
        </w:tc>
      </w:tr>
      <w:tr w:rsidR="003B769B" w:rsidRPr="003B769B" w:rsidTr="003B769B">
        <w:trPr>
          <w:trHeight w:val="330"/>
          <w:jc w:val="center"/>
        </w:trPr>
        <w:tc>
          <w:tcPr>
            <w:tcW w:w="708" w:type="dxa"/>
            <w:tcBorders>
              <w:top w:val="nil"/>
              <w:left w:val="single" w:sz="4" w:space="0" w:color="auto"/>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rPr>
                <w:rFonts w:eastAsia="Times New Roman" w:cs="Times New Roman"/>
                <w:color w:val="000000"/>
                <w:sz w:val="26"/>
                <w:szCs w:val="26"/>
                <w:lang w:eastAsia="vi-VN"/>
              </w:rPr>
            </w:pPr>
            <w:r w:rsidRPr="003B769B">
              <w:rPr>
                <w:rFonts w:eastAsia="Times New Roman" w:cs="Times New Roman"/>
                <w:color w:val="000000"/>
                <w:sz w:val="26"/>
                <w:szCs w:val="26"/>
                <w:lang w:eastAsia="vi-VN"/>
              </w:rPr>
              <w:t> </w:t>
            </w:r>
          </w:p>
        </w:tc>
        <w:tc>
          <w:tcPr>
            <w:tcW w:w="3702" w:type="dxa"/>
            <w:tcBorders>
              <w:top w:val="nil"/>
              <w:left w:val="nil"/>
              <w:bottom w:val="single" w:sz="4" w:space="0" w:color="auto"/>
              <w:right w:val="single" w:sz="4" w:space="0" w:color="auto"/>
            </w:tcBorders>
            <w:shd w:val="clear" w:color="auto" w:fill="auto"/>
            <w:hideMark/>
          </w:tcPr>
          <w:p w:rsidR="003B769B" w:rsidRPr="003B769B" w:rsidRDefault="003B769B" w:rsidP="00DE4436">
            <w:pPr>
              <w:widowControl w:val="0"/>
              <w:spacing w:after="0" w:line="240" w:lineRule="auto"/>
              <w:jc w:val="center"/>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467</w:t>
            </w:r>
          </w:p>
        </w:tc>
        <w:tc>
          <w:tcPr>
            <w:tcW w:w="1140" w:type="dxa"/>
            <w:tcBorders>
              <w:top w:val="nil"/>
              <w:left w:val="nil"/>
              <w:bottom w:val="single" w:sz="4" w:space="0" w:color="auto"/>
              <w:right w:val="single" w:sz="4" w:space="0" w:color="auto"/>
            </w:tcBorders>
            <w:shd w:val="clear" w:color="auto" w:fill="auto"/>
            <w:noWrap/>
            <w:vAlign w:val="center"/>
            <w:hideMark/>
          </w:tcPr>
          <w:p w:rsidR="003B769B" w:rsidRPr="003B769B" w:rsidRDefault="003B769B" w:rsidP="00DE4436">
            <w:pPr>
              <w:widowControl w:val="0"/>
              <w:spacing w:after="0" w:line="240" w:lineRule="auto"/>
              <w:jc w:val="right"/>
              <w:rPr>
                <w:rFonts w:eastAsia="Times New Roman" w:cs="Times New Roman"/>
                <w:b/>
                <w:bCs/>
                <w:color w:val="000000"/>
                <w:sz w:val="26"/>
                <w:szCs w:val="26"/>
                <w:lang w:eastAsia="vi-VN"/>
              </w:rPr>
            </w:pPr>
            <w:r w:rsidRPr="003B769B">
              <w:rPr>
                <w:rFonts w:eastAsia="Times New Roman" w:cs="Times New Roman"/>
                <w:b/>
                <w:bCs/>
                <w:color w:val="000000"/>
                <w:sz w:val="26"/>
                <w:szCs w:val="26"/>
                <w:lang w:eastAsia="vi-VN"/>
              </w:rPr>
              <w:t>100,0</w:t>
            </w:r>
          </w:p>
        </w:tc>
      </w:tr>
    </w:tbl>
    <w:p w:rsidR="003B769B" w:rsidRPr="003B769B" w:rsidRDefault="003B769B" w:rsidP="00DE4436">
      <w:pPr>
        <w:widowControl w:val="0"/>
        <w:rPr>
          <w:lang w:val="en-US"/>
        </w:rPr>
      </w:pPr>
    </w:p>
    <w:p w:rsidR="003B769B" w:rsidRPr="003B769B" w:rsidRDefault="003B769B" w:rsidP="003F34AE">
      <w:pPr>
        <w:widowControl w:val="0"/>
        <w:ind w:firstLine="720"/>
        <w:rPr>
          <w:lang w:val="en-US"/>
        </w:rPr>
      </w:pPr>
      <w:r w:rsidRPr="003B769B">
        <w:rPr>
          <w:lang w:val="en-US"/>
        </w:rPr>
        <w:t>Đặc điểm mẫu điều tra xem Phụ lục kèm theo Báo cáo.</w:t>
      </w:r>
    </w:p>
    <w:p w:rsidR="0014118A" w:rsidRPr="00231B5E" w:rsidRDefault="0014118A" w:rsidP="003F34AE">
      <w:pPr>
        <w:widowControl w:val="0"/>
        <w:ind w:firstLine="720"/>
        <w:rPr>
          <w:b/>
          <w:lang w:val="en-US"/>
        </w:rPr>
      </w:pPr>
      <w:r w:rsidRPr="00231B5E">
        <w:rPr>
          <w:b/>
          <w:lang w:val="en-US"/>
        </w:rPr>
        <w:t xml:space="preserve">2. Chỉ số hài lòng chung </w:t>
      </w:r>
    </w:p>
    <w:p w:rsidR="0014118A" w:rsidRDefault="00F113E3" w:rsidP="0040698A">
      <w:pPr>
        <w:widowControl w:val="0"/>
        <w:ind w:firstLine="720"/>
        <w:jc w:val="both"/>
        <w:rPr>
          <w:lang w:val="en-US"/>
        </w:rPr>
      </w:pPr>
      <w:r>
        <w:rPr>
          <w:lang w:val="en-US"/>
        </w:rPr>
        <w:t>Kết quả phân tích cho thấy, có 6/9 đơn vị có chỉ số hài lòng giảm so với năm 2014; trong đó Công an huyện Cam Lâm, huyện Diên Khánh, thành phố Nha Trang giảm đáng kể. Có 3 đơn vị tăng không đáng kể so với năm trước gồm: Công an Khánh Vĩnh, thành phố Cam Ranh và Công an tỉnh. Chỉ có 2/9 đơn vị đạt trên 75%.</w:t>
      </w:r>
    </w:p>
    <w:p w:rsidR="003F34AE" w:rsidRDefault="003F34AE" w:rsidP="003F34AE">
      <w:pPr>
        <w:widowControl w:val="0"/>
        <w:ind w:firstLine="720"/>
        <w:rPr>
          <w:lang w:val="en-US"/>
        </w:rPr>
      </w:pPr>
      <w:r>
        <w:rPr>
          <w:lang w:val="en-US"/>
        </w:rPr>
        <w:t>Bả</w:t>
      </w:r>
      <w:r w:rsidR="000615BB">
        <w:rPr>
          <w:lang w:val="en-US"/>
        </w:rPr>
        <w:t xml:space="preserve">ng </w:t>
      </w:r>
      <w:r w:rsidR="002D2AEA">
        <w:rPr>
          <w:lang w:val="en-US"/>
        </w:rPr>
        <w:t>1</w:t>
      </w:r>
      <w:r>
        <w:rPr>
          <w:lang w:val="en-US"/>
        </w:rPr>
        <w:t>3. Chỉ số hài lòng ngành công an</w:t>
      </w:r>
    </w:p>
    <w:tbl>
      <w:tblPr>
        <w:tblW w:w="875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14"/>
        <w:gridCol w:w="851"/>
        <w:gridCol w:w="1559"/>
        <w:gridCol w:w="1418"/>
        <w:gridCol w:w="940"/>
      </w:tblGrid>
      <w:tr w:rsidR="0014118A" w:rsidRPr="009632F4" w:rsidTr="003F34AE">
        <w:trPr>
          <w:trHeight w:val="285"/>
          <w:jc w:val="center"/>
        </w:trPr>
        <w:tc>
          <w:tcPr>
            <w:tcW w:w="670" w:type="dxa"/>
            <w:vMerge w:val="restart"/>
            <w:shd w:val="clear" w:color="auto" w:fill="auto"/>
            <w:vAlign w:val="center"/>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STT</w:t>
            </w:r>
          </w:p>
        </w:tc>
        <w:tc>
          <w:tcPr>
            <w:tcW w:w="3314" w:type="dxa"/>
            <w:vMerge w:val="restart"/>
            <w:shd w:val="clear" w:color="auto" w:fill="auto"/>
            <w:vAlign w:val="center"/>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Đơn vị</w:t>
            </w:r>
          </w:p>
        </w:tc>
        <w:tc>
          <w:tcPr>
            <w:tcW w:w="2410" w:type="dxa"/>
            <w:gridSpan w:val="2"/>
            <w:shd w:val="clear" w:color="auto" w:fill="auto"/>
            <w:vAlign w:val="center"/>
          </w:tcPr>
          <w:p w:rsidR="0014118A" w:rsidRPr="009632F4" w:rsidRDefault="0014118A" w:rsidP="00DE4436">
            <w:pPr>
              <w:widowControl w:val="0"/>
              <w:spacing w:after="0" w:line="240" w:lineRule="auto"/>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Năm 2015</w:t>
            </w:r>
          </w:p>
        </w:tc>
        <w:tc>
          <w:tcPr>
            <w:tcW w:w="1418" w:type="dxa"/>
            <w:vMerge w:val="restart"/>
            <w:shd w:val="clear" w:color="auto" w:fill="auto"/>
            <w:vAlign w:val="center"/>
          </w:tcPr>
          <w:p w:rsidR="0014118A" w:rsidRPr="009632F4" w:rsidRDefault="0014118A" w:rsidP="00DE4436">
            <w:pPr>
              <w:widowControl w:val="0"/>
              <w:spacing w:after="0" w:line="240" w:lineRule="auto"/>
              <w:jc w:val="center"/>
              <w:rPr>
                <w:rFonts w:eastAsia="Times New Roman" w:cs="Times New Roman"/>
                <w:b/>
                <w:bCs/>
                <w:color w:val="000000"/>
                <w:sz w:val="26"/>
                <w:szCs w:val="26"/>
                <w:lang w:eastAsia="vi-VN"/>
              </w:rPr>
            </w:pPr>
            <w:r w:rsidRPr="009632F4">
              <w:rPr>
                <w:rFonts w:eastAsia="Times New Roman" w:cs="Times New Roman"/>
                <w:b/>
                <w:bCs/>
                <w:color w:val="000000"/>
                <w:sz w:val="26"/>
                <w:szCs w:val="26"/>
                <w:lang w:eastAsia="vi-VN"/>
              </w:rPr>
              <w:t>Năm 2014</w:t>
            </w:r>
          </w:p>
        </w:tc>
        <w:tc>
          <w:tcPr>
            <w:tcW w:w="940" w:type="dxa"/>
            <w:vMerge w:val="restart"/>
            <w:shd w:val="clear" w:color="auto" w:fill="auto"/>
            <w:vAlign w:val="center"/>
          </w:tcPr>
          <w:p w:rsidR="0014118A" w:rsidRPr="009632F4" w:rsidRDefault="0014118A" w:rsidP="00DE4436">
            <w:pPr>
              <w:widowControl w:val="0"/>
              <w:spacing w:after="0" w:line="240" w:lineRule="auto"/>
              <w:jc w:val="center"/>
              <w:rPr>
                <w:rFonts w:eastAsia="Times New Roman" w:cs="Times New Roman"/>
                <w:b/>
                <w:bCs/>
                <w:color w:val="000000"/>
                <w:sz w:val="26"/>
                <w:szCs w:val="26"/>
                <w:lang w:eastAsia="vi-VN"/>
              </w:rPr>
            </w:pPr>
            <w:r w:rsidRPr="009632F4">
              <w:rPr>
                <w:rFonts w:eastAsia="Times New Roman" w:cs="Times New Roman"/>
                <w:b/>
                <w:bCs/>
                <w:color w:val="000000"/>
                <w:sz w:val="26"/>
                <w:szCs w:val="26"/>
                <w:lang w:eastAsia="vi-VN"/>
              </w:rPr>
              <w:t>Tăng/</w:t>
            </w:r>
            <w:r w:rsidRPr="009632F4">
              <w:rPr>
                <w:rFonts w:eastAsia="Times New Roman" w:cs="Times New Roman"/>
                <w:b/>
                <w:bCs/>
                <w:color w:val="000000"/>
                <w:sz w:val="26"/>
                <w:szCs w:val="26"/>
                <w:lang w:eastAsia="vi-VN"/>
              </w:rPr>
              <w:br/>
              <w:t>giảm</w:t>
            </w:r>
          </w:p>
        </w:tc>
      </w:tr>
      <w:tr w:rsidR="0014118A" w:rsidRPr="009632F4" w:rsidTr="003F34AE">
        <w:trPr>
          <w:trHeight w:val="443"/>
          <w:jc w:val="center"/>
        </w:trPr>
        <w:tc>
          <w:tcPr>
            <w:tcW w:w="670" w:type="dxa"/>
            <w:vMerge/>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p>
        </w:tc>
        <w:tc>
          <w:tcPr>
            <w:tcW w:w="3314" w:type="dxa"/>
            <w:vMerge/>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p>
        </w:tc>
        <w:tc>
          <w:tcPr>
            <w:tcW w:w="851"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Điểm TB</w:t>
            </w:r>
          </w:p>
        </w:tc>
        <w:tc>
          <w:tcPr>
            <w:tcW w:w="1559" w:type="dxa"/>
            <w:shd w:val="clear" w:color="auto" w:fill="auto"/>
            <w:vAlign w:val="bottom"/>
            <w:hideMark/>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Chỉ số hài lòng (SIPS)</w:t>
            </w:r>
          </w:p>
        </w:tc>
        <w:tc>
          <w:tcPr>
            <w:tcW w:w="1418" w:type="dxa"/>
            <w:vMerge/>
            <w:shd w:val="clear" w:color="auto" w:fill="auto"/>
            <w:vAlign w:val="bottom"/>
            <w:hideMark/>
          </w:tcPr>
          <w:p w:rsidR="0014118A" w:rsidRPr="009632F4" w:rsidRDefault="0014118A" w:rsidP="00DE4436">
            <w:pPr>
              <w:widowControl w:val="0"/>
              <w:spacing w:after="0" w:line="240" w:lineRule="auto"/>
              <w:jc w:val="center"/>
              <w:rPr>
                <w:rFonts w:eastAsia="Times New Roman" w:cs="Times New Roman"/>
                <w:b/>
                <w:bCs/>
                <w:color w:val="000000"/>
                <w:sz w:val="26"/>
                <w:szCs w:val="26"/>
                <w:lang w:eastAsia="vi-VN"/>
              </w:rPr>
            </w:pPr>
          </w:p>
        </w:tc>
        <w:tc>
          <w:tcPr>
            <w:tcW w:w="940" w:type="dxa"/>
            <w:vMerge/>
            <w:shd w:val="clear" w:color="auto" w:fill="auto"/>
            <w:vAlign w:val="bottom"/>
            <w:hideMark/>
          </w:tcPr>
          <w:p w:rsidR="0014118A" w:rsidRPr="009632F4" w:rsidRDefault="0014118A" w:rsidP="00DE4436">
            <w:pPr>
              <w:widowControl w:val="0"/>
              <w:spacing w:after="0" w:line="240" w:lineRule="auto"/>
              <w:jc w:val="center"/>
              <w:rPr>
                <w:rFonts w:eastAsia="Times New Roman" w:cs="Times New Roman"/>
                <w:b/>
                <w:bCs/>
                <w:color w:val="000000"/>
                <w:sz w:val="26"/>
                <w:szCs w:val="26"/>
                <w:lang w:eastAsia="vi-VN"/>
              </w:rPr>
            </w:pP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1</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huyện Cam Lâm</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3,74</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74,78%</w:t>
            </w:r>
          </w:p>
        </w:tc>
        <w:tc>
          <w:tcPr>
            <w:tcW w:w="1418" w:type="dxa"/>
            <w:shd w:val="clear" w:color="000000" w:fill="F2DCDB"/>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81,13%</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-6,35%</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2</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huyện Diên Khánh</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3,63</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72,54%</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76,39%</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-3,86%</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3</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huyện Khánh Sơn</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3,60</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71,94%</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73,30%</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-1,37%</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4</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huyện Khánh Vĩnh</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3,88</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77,59%</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75,50%</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2,09%</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5</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huyện Vạn Ninh</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3,89</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77,90%</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80,59%</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-2,69%</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6</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thành phố Cam Ranh</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3,64</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72,89%</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72,50%</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0,39%</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7</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thành phố Nha Trang</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3,64</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72,84%</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82,25%</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-9,41%</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t>8</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thị xã Ninh Hòa</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3,64</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72,74%</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74,70%</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-1,97%</w:t>
            </w:r>
          </w:p>
        </w:tc>
      </w:tr>
      <w:tr w:rsidR="0014118A" w:rsidRPr="009632F4" w:rsidTr="003F34AE">
        <w:trPr>
          <w:trHeight w:val="330"/>
          <w:jc w:val="center"/>
        </w:trPr>
        <w:tc>
          <w:tcPr>
            <w:tcW w:w="670" w:type="dxa"/>
            <w:shd w:val="clear" w:color="auto" w:fill="auto"/>
            <w:vAlign w:val="center"/>
            <w:hideMark/>
          </w:tcPr>
          <w:p w:rsidR="0014118A" w:rsidRPr="009632F4" w:rsidRDefault="0014118A" w:rsidP="00DE4436">
            <w:pPr>
              <w:widowControl w:val="0"/>
              <w:spacing w:after="0" w:line="240" w:lineRule="auto"/>
              <w:jc w:val="center"/>
              <w:rPr>
                <w:rFonts w:eastAsia="Times New Roman" w:cs="Times New Roman"/>
                <w:color w:val="000000"/>
                <w:sz w:val="24"/>
                <w:szCs w:val="24"/>
                <w:lang w:eastAsia="vi-VN"/>
              </w:rPr>
            </w:pPr>
            <w:r w:rsidRPr="009632F4">
              <w:rPr>
                <w:rFonts w:eastAsia="Times New Roman" w:cs="Times New Roman"/>
                <w:color w:val="000000"/>
                <w:sz w:val="24"/>
                <w:szCs w:val="24"/>
                <w:lang w:eastAsia="vi-VN"/>
              </w:rPr>
              <w:lastRenderedPageBreak/>
              <w:t>9</w:t>
            </w:r>
          </w:p>
        </w:tc>
        <w:tc>
          <w:tcPr>
            <w:tcW w:w="3314"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Công an tỉnh</w:t>
            </w:r>
          </w:p>
        </w:tc>
        <w:tc>
          <w:tcPr>
            <w:tcW w:w="851" w:type="dxa"/>
            <w:shd w:val="clear" w:color="auto" w:fill="auto"/>
            <w:noWrap/>
            <w:vAlign w:val="center"/>
            <w:hideMark/>
          </w:tcPr>
          <w:p w:rsidR="0014118A" w:rsidRPr="009632F4" w:rsidRDefault="0014118A" w:rsidP="00DE4436">
            <w:pPr>
              <w:widowControl w:val="0"/>
              <w:spacing w:after="0" w:line="240" w:lineRule="auto"/>
              <w:jc w:val="right"/>
              <w:rPr>
                <w:rFonts w:eastAsia="Times New Roman" w:cs="Times New Roman"/>
                <w:color w:val="000000"/>
                <w:sz w:val="24"/>
                <w:szCs w:val="24"/>
                <w:lang w:eastAsia="vi-VN"/>
              </w:rPr>
            </w:pPr>
            <w:r w:rsidRPr="009632F4">
              <w:rPr>
                <w:rFonts w:eastAsia="Times New Roman" w:cs="Times New Roman"/>
                <w:color w:val="000000"/>
                <w:sz w:val="24"/>
                <w:szCs w:val="24"/>
                <w:lang w:eastAsia="vi-VN"/>
              </w:rPr>
              <w:t>3,68</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i/>
                <w:iCs/>
                <w:color w:val="FF0000"/>
                <w:sz w:val="24"/>
                <w:szCs w:val="24"/>
                <w:lang w:eastAsia="vi-VN"/>
              </w:rPr>
            </w:pPr>
            <w:r w:rsidRPr="009632F4">
              <w:rPr>
                <w:rFonts w:eastAsia="Times New Roman" w:cs="Times New Roman"/>
                <w:i/>
                <w:iCs/>
                <w:color w:val="FF0000"/>
                <w:sz w:val="24"/>
                <w:szCs w:val="24"/>
                <w:lang w:eastAsia="vi-VN"/>
              </w:rPr>
              <w:t>73,66%</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i/>
                <w:iCs/>
                <w:color w:val="000000"/>
                <w:sz w:val="26"/>
                <w:szCs w:val="26"/>
                <w:lang w:eastAsia="vi-VN"/>
              </w:rPr>
            </w:pPr>
            <w:r w:rsidRPr="009632F4">
              <w:rPr>
                <w:rFonts w:eastAsia="Times New Roman" w:cs="Times New Roman"/>
                <w:i/>
                <w:iCs/>
                <w:color w:val="000000"/>
                <w:sz w:val="26"/>
                <w:szCs w:val="26"/>
                <w:lang w:eastAsia="vi-VN"/>
              </w:rPr>
              <w:t>73,12%</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color w:val="000000"/>
                <w:sz w:val="22"/>
                <w:lang w:eastAsia="vi-VN"/>
              </w:rPr>
            </w:pPr>
            <w:r w:rsidRPr="009632F4">
              <w:rPr>
                <w:rFonts w:ascii="Arial" w:eastAsia="Times New Roman" w:hAnsi="Arial" w:cs="Arial"/>
                <w:color w:val="000000"/>
                <w:sz w:val="22"/>
                <w:lang w:eastAsia="vi-VN"/>
              </w:rPr>
              <w:t>0,54%</w:t>
            </w:r>
          </w:p>
        </w:tc>
      </w:tr>
      <w:tr w:rsidR="0014118A" w:rsidRPr="009632F4" w:rsidTr="003F34AE">
        <w:trPr>
          <w:trHeight w:val="345"/>
          <w:jc w:val="center"/>
        </w:trPr>
        <w:tc>
          <w:tcPr>
            <w:tcW w:w="670" w:type="dxa"/>
            <w:shd w:val="clear" w:color="auto" w:fill="auto"/>
            <w:hideMark/>
          </w:tcPr>
          <w:p w:rsidR="0014118A" w:rsidRPr="009632F4" w:rsidRDefault="0014118A" w:rsidP="00DE4436">
            <w:pPr>
              <w:widowControl w:val="0"/>
              <w:spacing w:after="0" w:line="240" w:lineRule="auto"/>
              <w:rPr>
                <w:rFonts w:eastAsia="Times New Roman" w:cs="Times New Roman"/>
                <w:color w:val="000000"/>
                <w:sz w:val="24"/>
                <w:szCs w:val="24"/>
                <w:lang w:eastAsia="vi-VN"/>
              </w:rPr>
            </w:pPr>
            <w:r w:rsidRPr="009632F4">
              <w:rPr>
                <w:rFonts w:eastAsia="Times New Roman" w:cs="Times New Roman"/>
                <w:color w:val="000000"/>
                <w:sz w:val="24"/>
                <w:szCs w:val="24"/>
                <w:lang w:eastAsia="vi-VN"/>
              </w:rPr>
              <w:t> </w:t>
            </w:r>
          </w:p>
        </w:tc>
        <w:tc>
          <w:tcPr>
            <w:tcW w:w="3314" w:type="dxa"/>
            <w:shd w:val="clear" w:color="auto" w:fill="auto"/>
            <w:hideMark/>
          </w:tcPr>
          <w:p w:rsidR="0014118A" w:rsidRPr="009632F4" w:rsidRDefault="0014118A" w:rsidP="00DE4436">
            <w:pPr>
              <w:widowControl w:val="0"/>
              <w:spacing w:after="0" w:line="240" w:lineRule="auto"/>
              <w:jc w:val="center"/>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Trung bình</w:t>
            </w:r>
          </w:p>
        </w:tc>
        <w:tc>
          <w:tcPr>
            <w:tcW w:w="851" w:type="dxa"/>
            <w:shd w:val="clear" w:color="auto" w:fill="auto"/>
            <w:noWrap/>
            <w:vAlign w:val="bottom"/>
            <w:hideMark/>
          </w:tcPr>
          <w:p w:rsidR="0014118A" w:rsidRPr="009632F4" w:rsidRDefault="0014118A" w:rsidP="00DE4436">
            <w:pPr>
              <w:widowControl w:val="0"/>
              <w:spacing w:after="0" w:line="240" w:lineRule="auto"/>
              <w:jc w:val="right"/>
              <w:rPr>
                <w:rFonts w:eastAsia="Times New Roman" w:cs="Times New Roman"/>
                <w:b/>
                <w:bCs/>
                <w:color w:val="000000"/>
                <w:sz w:val="24"/>
                <w:szCs w:val="24"/>
                <w:lang w:eastAsia="vi-VN"/>
              </w:rPr>
            </w:pPr>
            <w:r w:rsidRPr="009632F4">
              <w:rPr>
                <w:rFonts w:eastAsia="Times New Roman" w:cs="Times New Roman"/>
                <w:b/>
                <w:bCs/>
                <w:color w:val="000000"/>
                <w:sz w:val="24"/>
                <w:szCs w:val="24"/>
                <w:lang w:eastAsia="vi-VN"/>
              </w:rPr>
              <w:t>3,70</w:t>
            </w:r>
          </w:p>
        </w:tc>
        <w:tc>
          <w:tcPr>
            <w:tcW w:w="1559" w:type="dxa"/>
            <w:shd w:val="clear" w:color="000000" w:fill="FDE9D9"/>
            <w:noWrap/>
            <w:vAlign w:val="bottom"/>
            <w:hideMark/>
          </w:tcPr>
          <w:p w:rsidR="0014118A" w:rsidRPr="009632F4" w:rsidRDefault="0014118A" w:rsidP="00DE4436">
            <w:pPr>
              <w:widowControl w:val="0"/>
              <w:spacing w:after="0" w:line="240" w:lineRule="auto"/>
              <w:jc w:val="right"/>
              <w:rPr>
                <w:rFonts w:eastAsia="Times New Roman" w:cs="Times New Roman"/>
                <w:b/>
                <w:bCs/>
                <w:i/>
                <w:iCs/>
                <w:color w:val="FF0000"/>
                <w:sz w:val="24"/>
                <w:szCs w:val="24"/>
                <w:lang w:eastAsia="vi-VN"/>
              </w:rPr>
            </w:pPr>
            <w:r w:rsidRPr="009632F4">
              <w:rPr>
                <w:rFonts w:eastAsia="Times New Roman" w:cs="Times New Roman"/>
                <w:b/>
                <w:bCs/>
                <w:i/>
                <w:iCs/>
                <w:color w:val="FF0000"/>
                <w:sz w:val="24"/>
                <w:szCs w:val="24"/>
                <w:lang w:eastAsia="vi-VN"/>
              </w:rPr>
              <w:t>74,06%</w:t>
            </w:r>
          </w:p>
        </w:tc>
        <w:tc>
          <w:tcPr>
            <w:tcW w:w="1418" w:type="dxa"/>
            <w:shd w:val="clear" w:color="000000" w:fill="DCE6F1"/>
            <w:vAlign w:val="bottom"/>
            <w:hideMark/>
          </w:tcPr>
          <w:p w:rsidR="0014118A" w:rsidRPr="009632F4" w:rsidRDefault="0014118A" w:rsidP="00DE4436">
            <w:pPr>
              <w:widowControl w:val="0"/>
              <w:spacing w:after="0" w:line="240" w:lineRule="auto"/>
              <w:jc w:val="right"/>
              <w:rPr>
                <w:rFonts w:eastAsia="Times New Roman" w:cs="Times New Roman"/>
                <w:b/>
                <w:bCs/>
                <w:i/>
                <w:iCs/>
                <w:color w:val="000000"/>
                <w:sz w:val="26"/>
                <w:szCs w:val="26"/>
                <w:lang w:eastAsia="vi-VN"/>
              </w:rPr>
            </w:pPr>
            <w:r w:rsidRPr="009632F4">
              <w:rPr>
                <w:rFonts w:eastAsia="Times New Roman" w:cs="Times New Roman"/>
                <w:b/>
                <w:bCs/>
                <w:i/>
                <w:iCs/>
                <w:color w:val="000000"/>
                <w:sz w:val="26"/>
                <w:szCs w:val="26"/>
                <w:lang w:eastAsia="vi-VN"/>
              </w:rPr>
              <w:t>76,41%</w:t>
            </w:r>
          </w:p>
        </w:tc>
        <w:tc>
          <w:tcPr>
            <w:tcW w:w="940" w:type="dxa"/>
            <w:shd w:val="clear" w:color="auto" w:fill="auto"/>
            <w:noWrap/>
            <w:vAlign w:val="bottom"/>
            <w:hideMark/>
          </w:tcPr>
          <w:p w:rsidR="0014118A" w:rsidRPr="009632F4" w:rsidRDefault="0014118A" w:rsidP="00DE4436">
            <w:pPr>
              <w:widowControl w:val="0"/>
              <w:spacing w:after="0" w:line="240" w:lineRule="auto"/>
              <w:jc w:val="right"/>
              <w:rPr>
                <w:rFonts w:ascii="Arial" w:eastAsia="Times New Roman" w:hAnsi="Arial" w:cs="Arial"/>
                <w:b/>
                <w:bCs/>
                <w:color w:val="000000"/>
                <w:sz w:val="22"/>
                <w:lang w:eastAsia="vi-VN"/>
              </w:rPr>
            </w:pPr>
            <w:r w:rsidRPr="009632F4">
              <w:rPr>
                <w:rFonts w:ascii="Arial" w:eastAsia="Times New Roman" w:hAnsi="Arial" w:cs="Arial"/>
                <w:b/>
                <w:bCs/>
                <w:color w:val="000000"/>
                <w:sz w:val="22"/>
                <w:lang w:eastAsia="vi-VN"/>
              </w:rPr>
              <w:t>-2,34%</w:t>
            </w:r>
          </w:p>
        </w:tc>
      </w:tr>
    </w:tbl>
    <w:p w:rsidR="0014118A" w:rsidRDefault="0014118A" w:rsidP="00DE4436">
      <w:pPr>
        <w:widowControl w:val="0"/>
        <w:rPr>
          <w:lang w:val="en-US"/>
        </w:rPr>
      </w:pPr>
    </w:p>
    <w:p w:rsidR="0014118A" w:rsidRDefault="003B769B" w:rsidP="003F34AE">
      <w:pPr>
        <w:widowControl w:val="0"/>
        <w:ind w:firstLine="720"/>
        <w:jc w:val="both"/>
        <w:rPr>
          <w:lang w:val="en-US"/>
        </w:rPr>
      </w:pPr>
      <w:r>
        <w:rPr>
          <w:lang w:val="en-US"/>
        </w:rPr>
        <w:t>Chỉ số hài lòng trung bình theo đó giảm 2,34%, từ 76,41% xuống còn 74,06%, thấp hơn mục tiêu chung mà tỉnh đề ra cho năm 2015.</w:t>
      </w:r>
    </w:p>
    <w:p w:rsidR="0014118A" w:rsidRDefault="0014118A" w:rsidP="00DE4436">
      <w:pPr>
        <w:widowControl w:val="0"/>
        <w:jc w:val="center"/>
        <w:rPr>
          <w:lang w:val="en-US"/>
        </w:rPr>
      </w:pPr>
      <w:r>
        <w:rPr>
          <w:noProof/>
          <w:lang w:eastAsia="vi-VN"/>
        </w:rPr>
        <w:drawing>
          <wp:inline distT="0" distB="0" distL="0" distR="0" wp14:anchorId="2700B118" wp14:editId="6096A508">
            <wp:extent cx="4257675" cy="329565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3F34AE" w:rsidRPr="003F34AE" w:rsidRDefault="003F34AE" w:rsidP="00DE4436">
      <w:pPr>
        <w:widowControl w:val="0"/>
        <w:jc w:val="center"/>
        <w:rPr>
          <w:b/>
          <w:sz w:val="26"/>
          <w:lang w:val="en-US"/>
        </w:rPr>
      </w:pPr>
      <w:r w:rsidRPr="003F34AE">
        <w:rPr>
          <w:b/>
          <w:sz w:val="26"/>
          <w:lang w:val="en-US"/>
        </w:rPr>
        <w:t>Biểu đồ 35: Chỉ số hài lòng ngành công an</w:t>
      </w:r>
    </w:p>
    <w:p w:rsidR="0014118A" w:rsidRDefault="003B769B" w:rsidP="0040698A">
      <w:pPr>
        <w:widowControl w:val="0"/>
        <w:ind w:firstLine="720"/>
        <w:jc w:val="both"/>
        <w:rPr>
          <w:lang w:val="en-US"/>
        </w:rPr>
      </w:pPr>
      <w:r>
        <w:rPr>
          <w:lang w:val="en-US"/>
        </w:rPr>
        <w:t xml:space="preserve">Mặc dù giảm 2,69%, Công an huyện Vạn Ninh </w:t>
      </w:r>
      <w:r w:rsidR="0040698A">
        <w:rPr>
          <w:lang w:val="en-US"/>
        </w:rPr>
        <w:t xml:space="preserve">vẫn </w:t>
      </w:r>
      <w:r>
        <w:rPr>
          <w:lang w:val="en-US"/>
        </w:rPr>
        <w:t>đứng đầu về chỉ số hài lòng, tiếp đến là Công an huyện Khánh Vĩnh. Thấp nhất là Công an huyện Khánh Sơn, chỉ đạt 71,94%.</w:t>
      </w:r>
    </w:p>
    <w:p w:rsidR="0014118A" w:rsidRDefault="0014118A" w:rsidP="00DE4436">
      <w:pPr>
        <w:widowControl w:val="0"/>
        <w:jc w:val="center"/>
        <w:rPr>
          <w:lang w:val="en-US"/>
        </w:rPr>
      </w:pPr>
      <w:r>
        <w:rPr>
          <w:noProof/>
          <w:lang w:eastAsia="vi-VN"/>
        </w:rPr>
        <w:drawing>
          <wp:inline distT="0" distB="0" distL="0" distR="0" wp14:anchorId="0E461068" wp14:editId="30F019DC">
            <wp:extent cx="4572000" cy="274320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3F34AE" w:rsidRPr="003F34AE" w:rsidRDefault="003F34AE" w:rsidP="00DE4436">
      <w:pPr>
        <w:widowControl w:val="0"/>
        <w:jc w:val="center"/>
        <w:rPr>
          <w:b/>
          <w:sz w:val="26"/>
          <w:lang w:val="en-US"/>
        </w:rPr>
      </w:pPr>
      <w:r w:rsidRPr="003F34AE">
        <w:rPr>
          <w:b/>
          <w:sz w:val="26"/>
          <w:lang w:val="en-US"/>
        </w:rPr>
        <w:t>Biểu đồ 36: Chỉ số hài lòng trên 6 tiêu chí – ngành công an</w:t>
      </w:r>
    </w:p>
    <w:p w:rsidR="003F34AE" w:rsidRDefault="003B769B" w:rsidP="003F34AE">
      <w:pPr>
        <w:widowControl w:val="0"/>
        <w:ind w:firstLine="720"/>
        <w:jc w:val="both"/>
        <w:rPr>
          <w:lang w:val="en-US"/>
        </w:rPr>
      </w:pPr>
      <w:r>
        <w:rPr>
          <w:lang w:val="en-US"/>
        </w:rPr>
        <w:lastRenderedPageBreak/>
        <w:t>Chỉ số hài lòng trung bình về Sự phục vụ của cán bộ, công chức là 80,87%, cao nhất trong 6 tiêu chí. Thấp nhất là chỉ số Tiếp cận dịch vụ, chỉ đạt 63,35%; tiếp đến là Điều kiện tiếp đón, phục vụ, đạt 72,16%.</w:t>
      </w:r>
    </w:p>
    <w:p w:rsidR="003F34AE" w:rsidRDefault="0014118A" w:rsidP="003F34AE">
      <w:pPr>
        <w:widowControl w:val="0"/>
        <w:ind w:firstLine="720"/>
        <w:jc w:val="both"/>
        <w:rPr>
          <w:b/>
          <w:lang w:val="en-US"/>
        </w:rPr>
      </w:pPr>
      <w:r w:rsidRPr="00231B5E">
        <w:rPr>
          <w:b/>
          <w:lang w:val="en-US"/>
        </w:rPr>
        <w:t>3. Chỉ số mức độ hài lòng trên từng tiêu chí</w:t>
      </w:r>
    </w:p>
    <w:p w:rsidR="0014118A" w:rsidRDefault="0014118A" w:rsidP="003F34AE">
      <w:pPr>
        <w:widowControl w:val="0"/>
        <w:ind w:firstLine="720"/>
        <w:jc w:val="both"/>
        <w:rPr>
          <w:b/>
          <w:i/>
          <w:lang w:val="en-US"/>
        </w:rPr>
      </w:pPr>
      <w:r w:rsidRPr="00176AAB">
        <w:rPr>
          <w:b/>
          <w:i/>
          <w:lang w:val="en-US"/>
        </w:rPr>
        <w:t>a) Tiếp cận dịch vụ</w:t>
      </w:r>
      <w:r w:rsidR="00176AAB">
        <w:rPr>
          <w:b/>
          <w:i/>
          <w:lang w:val="en-US"/>
        </w:rPr>
        <w:t>:</w:t>
      </w:r>
    </w:p>
    <w:p w:rsidR="003F34AE" w:rsidRDefault="003F34AE" w:rsidP="003F34AE">
      <w:pPr>
        <w:widowControl w:val="0"/>
        <w:ind w:firstLine="720"/>
        <w:jc w:val="both"/>
        <w:rPr>
          <w:lang w:val="en-US"/>
        </w:rPr>
      </w:pPr>
      <w:r>
        <w:rPr>
          <w:lang w:val="en-US"/>
        </w:rPr>
        <w:t>Ở tiêu chí này, toàn bộ các đơn vị ngành công an chỉ đạt mức Trung bình (dưới 68%); trong đó thấp nhất là Công an huyện Khánh Sơn (60,70%), Công an tỉnh (62,1%). Công an huyện Khánh Vĩnh có chỉ số cao nhất cũng chỉ đạt 66,80%.</w:t>
      </w:r>
    </w:p>
    <w:p w:rsidR="0014118A" w:rsidRDefault="0014118A" w:rsidP="00DE4436">
      <w:pPr>
        <w:widowControl w:val="0"/>
        <w:jc w:val="center"/>
        <w:rPr>
          <w:lang w:val="en-US"/>
        </w:rPr>
      </w:pPr>
      <w:r>
        <w:rPr>
          <w:noProof/>
          <w:lang w:eastAsia="vi-VN"/>
        </w:rPr>
        <w:drawing>
          <wp:inline distT="0" distB="0" distL="0" distR="0" wp14:anchorId="061CC99E" wp14:editId="196F6AD2">
            <wp:extent cx="4410075" cy="3205163"/>
            <wp:effectExtent l="0" t="0" r="9525" b="1460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3F34AE" w:rsidRPr="003F34AE" w:rsidRDefault="003F34AE" w:rsidP="00DE4436">
      <w:pPr>
        <w:widowControl w:val="0"/>
        <w:jc w:val="center"/>
        <w:rPr>
          <w:b/>
          <w:sz w:val="26"/>
          <w:lang w:val="en-US"/>
        </w:rPr>
      </w:pPr>
      <w:r w:rsidRPr="003F34AE">
        <w:rPr>
          <w:b/>
          <w:sz w:val="26"/>
          <w:lang w:val="en-US"/>
        </w:rPr>
        <w:t>Biểu đồ 37: Chỉ số hài lòng Tiếp cận dịch vụ - ngành công an</w:t>
      </w:r>
    </w:p>
    <w:p w:rsidR="003B769B" w:rsidRDefault="003B769B" w:rsidP="003F34AE">
      <w:pPr>
        <w:widowControl w:val="0"/>
        <w:ind w:firstLine="720"/>
        <w:jc w:val="both"/>
        <w:rPr>
          <w:lang w:val="en-US"/>
        </w:rPr>
      </w:pPr>
      <w:r>
        <w:rPr>
          <w:lang w:val="en-US"/>
        </w:rPr>
        <w:t xml:space="preserve">Tổng hợp từ kết quả khảo sát cho thấy, có đến 324/467 (69,4%) khách hàng chỉ biết được thông tin về quy định, thủ tục thông qua 01 hình thức truyền thống là bảng niêm yết. Các hình thức truyền thông khác, nhất là website, chưa trở thành kênh khai thác thông tin hiệu quả đối với khách hàng. </w:t>
      </w:r>
    </w:p>
    <w:p w:rsidR="003F34AE" w:rsidRDefault="00176AAB" w:rsidP="003F34AE">
      <w:pPr>
        <w:widowControl w:val="0"/>
        <w:ind w:firstLine="720"/>
        <w:jc w:val="both"/>
        <w:rPr>
          <w:lang w:val="en-US"/>
        </w:rPr>
      </w:pPr>
      <w:r>
        <w:rPr>
          <w:noProof/>
          <w:lang w:eastAsia="vi-VN"/>
        </w:rPr>
        <w:drawing>
          <wp:anchor distT="0" distB="0" distL="114300" distR="114300" simplePos="0" relativeHeight="251707392" behindDoc="1" locked="0" layoutInCell="1" allowOverlap="1" wp14:anchorId="63953F3E" wp14:editId="6FA81393">
            <wp:simplePos x="0" y="0"/>
            <wp:positionH relativeFrom="column">
              <wp:posOffset>2767965</wp:posOffset>
            </wp:positionH>
            <wp:positionV relativeFrom="paragraph">
              <wp:posOffset>80010</wp:posOffset>
            </wp:positionV>
            <wp:extent cx="2962275" cy="1938020"/>
            <wp:effectExtent l="0" t="0" r="9525" b="24130"/>
            <wp:wrapTight wrapText="bothSides">
              <wp:wrapPolygon edited="0">
                <wp:start x="0" y="0"/>
                <wp:lineTo x="0" y="21657"/>
                <wp:lineTo x="21531" y="21657"/>
                <wp:lineTo x="2153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14:sizeRelH relativeFrom="page">
              <wp14:pctWidth>0</wp14:pctWidth>
            </wp14:sizeRelH>
            <wp14:sizeRelV relativeFrom="page">
              <wp14:pctHeight>0</wp14:pctHeight>
            </wp14:sizeRelV>
          </wp:anchor>
        </w:drawing>
      </w:r>
      <w:r>
        <w:rPr>
          <w:lang w:val="en-US"/>
        </w:rPr>
        <w:t xml:space="preserve">Về chất lượng thông tin, 97,4% khách hàng đánh giá khá đầy đủ, dễ hiểu; các vướng mắc đều được giải đáp khá kịp thời và thỏa đáng. Tuy nhiên, sự chủ động nắm bắt nhu cầu thông tin còn hạn chế, với 10,5% khách hàng đánh giá rất ít khi hoặc hầu như không quan tâm. Như vậy, hình thức thông tin dịch vụ </w:t>
      </w:r>
      <w:r>
        <w:rPr>
          <w:lang w:val="en-US"/>
        </w:rPr>
        <w:lastRenderedPageBreak/>
        <w:t>chưa phong phú, chưa chủ động nắm bắt nhu cầu thông tin để cung cấp, giải đáp kịp thời là những vấn đề mấu chốt khiến cho chỉ số Tiếp cận dịch vụ còn khá thấp so với mục tiêu đề ra.</w:t>
      </w:r>
    </w:p>
    <w:p w:rsidR="003F34AE" w:rsidRDefault="0014118A" w:rsidP="003F34AE">
      <w:pPr>
        <w:widowControl w:val="0"/>
        <w:ind w:firstLine="720"/>
        <w:jc w:val="both"/>
        <w:rPr>
          <w:b/>
          <w:i/>
          <w:lang w:val="en-US"/>
        </w:rPr>
      </w:pPr>
      <w:r w:rsidRPr="00F113E3">
        <w:rPr>
          <w:b/>
          <w:i/>
          <w:lang w:val="en-US"/>
        </w:rPr>
        <w:t>b) Điều kiện tiếp đón, phục vụ:</w:t>
      </w:r>
    </w:p>
    <w:p w:rsidR="00F113E3" w:rsidRPr="00F113E3" w:rsidRDefault="00F113E3" w:rsidP="003F34AE">
      <w:pPr>
        <w:widowControl w:val="0"/>
        <w:ind w:firstLine="720"/>
        <w:jc w:val="both"/>
        <w:rPr>
          <w:b/>
          <w:i/>
          <w:lang w:val="en-US"/>
        </w:rPr>
      </w:pPr>
      <w:r>
        <w:rPr>
          <w:lang w:val="en-US"/>
        </w:rPr>
        <w:t>Công an huyện Khánh Vĩnh được đánh giá cao nhất về Điều kiện tiếp đón, phục vụ, chỉ số 80,13%. Thấp nhất là Công an huyện Diên Khánh, với 66,13%, mức Trung bình (kiểm tra thực tế tại đơn vị năm 2015 cũng cho thấy nơi tiếp nhận hồ sơ, giao dịch thủ tục đăng ký xe máy rất nóng nực, chật hẹp, điều kiện phục vụ khách hàng rất hạn chế).</w:t>
      </w:r>
    </w:p>
    <w:p w:rsidR="0014118A" w:rsidRDefault="0014118A" w:rsidP="00DE4436">
      <w:pPr>
        <w:widowControl w:val="0"/>
        <w:jc w:val="center"/>
        <w:rPr>
          <w:b/>
          <w:lang w:val="en-US"/>
        </w:rPr>
      </w:pPr>
      <w:r>
        <w:rPr>
          <w:noProof/>
          <w:lang w:eastAsia="vi-VN"/>
        </w:rPr>
        <w:drawing>
          <wp:inline distT="0" distB="0" distL="0" distR="0" wp14:anchorId="2E3DE65C" wp14:editId="17BB20EE">
            <wp:extent cx="4572000" cy="3186113"/>
            <wp:effectExtent l="0" t="0" r="19050" b="1460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3F34AE" w:rsidRPr="003F34AE" w:rsidRDefault="003F34AE" w:rsidP="00DE4436">
      <w:pPr>
        <w:widowControl w:val="0"/>
        <w:jc w:val="center"/>
        <w:rPr>
          <w:b/>
          <w:sz w:val="26"/>
          <w:lang w:val="en-US"/>
        </w:rPr>
      </w:pPr>
      <w:r w:rsidRPr="003F34AE">
        <w:rPr>
          <w:b/>
          <w:sz w:val="26"/>
          <w:lang w:val="en-US"/>
        </w:rPr>
        <w:t>Biểu đồ 38: Chỉ số hài lòng Điều kiện tiếp đón, phục vụ - ngành công an</w:t>
      </w:r>
    </w:p>
    <w:p w:rsidR="00176AAB" w:rsidRDefault="0075528F" w:rsidP="003F34AE">
      <w:pPr>
        <w:widowControl w:val="0"/>
        <w:ind w:firstLine="720"/>
        <w:jc w:val="both"/>
        <w:rPr>
          <w:lang w:val="en-US"/>
        </w:rPr>
      </w:pPr>
      <w:r>
        <w:rPr>
          <w:noProof/>
          <w:lang w:eastAsia="vi-VN"/>
        </w:rPr>
        <w:drawing>
          <wp:anchor distT="0" distB="0" distL="114300" distR="114300" simplePos="0" relativeHeight="251708416" behindDoc="1" locked="0" layoutInCell="1" allowOverlap="1" wp14:anchorId="62BC6B29" wp14:editId="7167F299">
            <wp:simplePos x="0" y="0"/>
            <wp:positionH relativeFrom="column">
              <wp:posOffset>2955290</wp:posOffset>
            </wp:positionH>
            <wp:positionV relativeFrom="paragraph">
              <wp:posOffset>1099185</wp:posOffset>
            </wp:positionV>
            <wp:extent cx="3038475" cy="1899920"/>
            <wp:effectExtent l="0" t="0" r="9525" b="24130"/>
            <wp:wrapTight wrapText="bothSides">
              <wp:wrapPolygon edited="0">
                <wp:start x="0" y="0"/>
                <wp:lineTo x="0" y="21658"/>
                <wp:lineTo x="21532" y="21658"/>
                <wp:lineTo x="21532" y="0"/>
                <wp:lineTo x="0" y="0"/>
              </wp:wrapPolygon>
            </wp:wrapTight>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14:sizeRelH relativeFrom="page">
              <wp14:pctWidth>0</wp14:pctWidth>
            </wp14:sizeRelH>
            <wp14:sizeRelV relativeFrom="page">
              <wp14:pctHeight>0</wp14:pctHeight>
            </wp14:sizeRelV>
          </wp:anchor>
        </w:drawing>
      </w:r>
      <w:r w:rsidR="000F3121">
        <w:rPr>
          <w:lang w:val="en-US"/>
        </w:rPr>
        <w:t>Nhìn chung, ngành công an đạt kết quả chưa cao ở tiêu chí này, với 7/9 đơn vị dưới 75%. Chỉ số hài lòng trung bình chỉ đạt 72,16%, giảm so với năm 2014 (76,41%). Yếu tố này cho thấy, yêu cầu của người dân, doanh nghiệp ngày càng cao hơn trước, nên việc đầu tư, nâng cấp điều kiện tiếp đón, phục vụ phải được quan tâm thường xuyên.</w:t>
      </w:r>
    </w:p>
    <w:p w:rsidR="003F34AE" w:rsidRDefault="000F3121" w:rsidP="003F34AE">
      <w:pPr>
        <w:widowControl w:val="0"/>
        <w:ind w:firstLine="720"/>
        <w:jc w:val="both"/>
        <w:rPr>
          <w:lang w:val="en-US"/>
        </w:rPr>
      </w:pPr>
      <w:r>
        <w:rPr>
          <w:lang w:val="en-US"/>
        </w:rPr>
        <w:t>Tổng hợp từ phiếu khảo sát, có đến 14,13% khách hàng nhận xét phòng làm việc, tiếp đón công dân còn chật hẹp, chưa thuận tiện hoặc quá chật hẹp, lạc hậu. 28,91% cho rằng tạm được. Tỷ lệ khách hàng thật sự hài lòng chiếm tỷ lệ chưa cao (10,71%).</w:t>
      </w:r>
    </w:p>
    <w:p w:rsidR="003F34AE" w:rsidRDefault="000F3121" w:rsidP="003F34AE">
      <w:pPr>
        <w:widowControl w:val="0"/>
        <w:ind w:firstLine="720"/>
        <w:jc w:val="both"/>
        <w:rPr>
          <w:lang w:val="en-US"/>
        </w:rPr>
      </w:pPr>
      <w:r>
        <w:rPr>
          <w:lang w:val="en-US"/>
        </w:rPr>
        <w:lastRenderedPageBreak/>
        <w:t>Tại phòng làm việc, còn thiếu các trang thiết bị thiết yếu gồm: ghế ngồi chờ, bàn viết hồ sơ, nước uống, chỗ để xe, thiếu quạt hoặc có lúc không mở quạt; không có lịch làm việc, không có máy tính nối mạng tra cứu thủ tục.</w:t>
      </w:r>
    </w:p>
    <w:p w:rsidR="003F34AE" w:rsidRDefault="0014118A" w:rsidP="003F34AE">
      <w:pPr>
        <w:widowControl w:val="0"/>
        <w:ind w:firstLine="720"/>
        <w:jc w:val="both"/>
        <w:rPr>
          <w:b/>
          <w:i/>
          <w:lang w:val="en-US"/>
        </w:rPr>
      </w:pPr>
      <w:r w:rsidRPr="00F113E3">
        <w:rPr>
          <w:b/>
          <w:i/>
        </w:rPr>
        <w:t>c) Thủ tục hành chính</w:t>
      </w:r>
      <w:r w:rsidR="00430E0C" w:rsidRPr="00F113E3">
        <w:rPr>
          <w:b/>
          <w:i/>
        </w:rPr>
        <w:t>:</w:t>
      </w:r>
    </w:p>
    <w:p w:rsidR="00F113E3" w:rsidRPr="00F40D7F" w:rsidRDefault="00F113E3" w:rsidP="003F34AE">
      <w:pPr>
        <w:widowControl w:val="0"/>
        <w:ind w:firstLine="720"/>
        <w:jc w:val="both"/>
      </w:pPr>
      <w:r w:rsidRPr="00F40D7F">
        <w:t>Về Thủ tục hành chính, chỉ số hài lòng trung bình đạt 77,81%. Có 7/9 đơn vị đạt trên 75%, trong đó cao nhất là Công an thành phố Cam Ranh, Công an huyện Vạn Ninh đều đạt trên 79%.</w:t>
      </w:r>
    </w:p>
    <w:p w:rsidR="0014118A" w:rsidRDefault="0014118A" w:rsidP="00DE4436">
      <w:pPr>
        <w:widowControl w:val="0"/>
        <w:jc w:val="center"/>
        <w:rPr>
          <w:lang w:val="en-US"/>
        </w:rPr>
      </w:pPr>
      <w:r>
        <w:rPr>
          <w:noProof/>
          <w:lang w:eastAsia="vi-VN"/>
        </w:rPr>
        <w:drawing>
          <wp:inline distT="0" distB="0" distL="0" distR="0" wp14:anchorId="7A8E3DB4" wp14:editId="3DE2206C">
            <wp:extent cx="4572000" cy="27432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3F34AE" w:rsidRPr="003F34AE" w:rsidRDefault="003F34AE" w:rsidP="00DE4436">
      <w:pPr>
        <w:widowControl w:val="0"/>
        <w:jc w:val="center"/>
        <w:rPr>
          <w:b/>
          <w:sz w:val="26"/>
          <w:lang w:val="en-US"/>
        </w:rPr>
      </w:pPr>
      <w:r w:rsidRPr="003F34AE">
        <w:rPr>
          <w:b/>
          <w:sz w:val="26"/>
          <w:lang w:val="en-US"/>
        </w:rPr>
        <w:t>Biểu đồ 39: Chỉ số hài lòng Thủ tục hành chính – ngành công an</w:t>
      </w:r>
    </w:p>
    <w:p w:rsidR="00430E0C" w:rsidRDefault="00430E0C" w:rsidP="003F34AE">
      <w:pPr>
        <w:widowControl w:val="0"/>
        <w:ind w:firstLine="720"/>
        <w:jc w:val="both"/>
        <w:rPr>
          <w:lang w:val="en-US"/>
        </w:rPr>
      </w:pPr>
      <w:r>
        <w:rPr>
          <w:lang w:val="en-US"/>
        </w:rPr>
        <w:t>74,52% khách hàng cho biết các đơn vị có niêm yết thủ tục hành chính, thông tin khá đầy đủ, rõ ràng, dễ tìm hiểu. Các biểu mẫu, tờ khai và quy trình thực hiện thủ tục khá đơn giản, hợp lý. 97% khách hàng nhận thấy hướng dẫn của cán bộ, công chức hầu hết phù hợp với quy định được niêm yết.</w:t>
      </w:r>
    </w:p>
    <w:p w:rsidR="003F34AE" w:rsidRDefault="00430E0C" w:rsidP="003F34AE">
      <w:pPr>
        <w:widowControl w:val="0"/>
        <w:ind w:firstLine="720"/>
        <w:jc w:val="both"/>
        <w:rPr>
          <w:lang w:val="en-US"/>
        </w:rPr>
      </w:pPr>
      <w:r>
        <w:rPr>
          <w:noProof/>
          <w:lang w:eastAsia="vi-VN"/>
        </w:rPr>
        <w:drawing>
          <wp:anchor distT="0" distB="0" distL="114300" distR="114300" simplePos="0" relativeHeight="251709440" behindDoc="1" locked="0" layoutInCell="1" allowOverlap="1" wp14:anchorId="6C7C55D1" wp14:editId="78F51CCC">
            <wp:simplePos x="0" y="0"/>
            <wp:positionH relativeFrom="column">
              <wp:posOffset>2540</wp:posOffset>
            </wp:positionH>
            <wp:positionV relativeFrom="paragraph">
              <wp:posOffset>3810</wp:posOffset>
            </wp:positionV>
            <wp:extent cx="3048000" cy="2023745"/>
            <wp:effectExtent l="0" t="0" r="19050" b="14605"/>
            <wp:wrapTight wrapText="bothSides">
              <wp:wrapPolygon edited="0">
                <wp:start x="0" y="0"/>
                <wp:lineTo x="0" y="21553"/>
                <wp:lineTo x="21600" y="21553"/>
                <wp:lineTo x="21600" y="0"/>
                <wp:lineTo x="0" y="0"/>
              </wp:wrapPolygon>
            </wp:wrapTight>
            <wp:docPr id="97"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14:sizeRelH relativeFrom="page">
              <wp14:pctWidth>0</wp14:pctWidth>
            </wp14:sizeRelH>
            <wp14:sizeRelV relativeFrom="page">
              <wp14:pctHeight>0</wp14:pctHeight>
            </wp14:sizeRelV>
          </wp:anchor>
        </w:drawing>
      </w:r>
      <w:r>
        <w:rPr>
          <w:lang w:val="en-US"/>
        </w:rPr>
        <w:t>Tuy vậy, để hoàn chỉnh hồ sơ, 21,84% phải đi lại 02 lần, 4,71% phải đi lại từ 3 – 4 lần. 61,88% khách hàng phải nhờ cán bộ chuyên môn hướng dẫn mới hoàn thành hồ sơ. Vẫn còn 6,5% khách hàng cho biết phiếu hẹn ghi ngày trả chậm hơn quy định hoặc ghi không rõ ràng.</w:t>
      </w:r>
      <w:r w:rsidR="00447E95">
        <w:rPr>
          <w:lang w:val="en-US"/>
        </w:rPr>
        <w:t xml:space="preserve"> Trong quá trình tiếp nhận hồ sơ, hầu hết không đòi hỏi thêm giấy tờ ngoài quy định, chỉ có 01 khách hàng phản ánh “đã có giấy ủy quyền hợp lệ nhưng cán bộ tiếp nhận không đồng ý, đòi phải cùng hộ khẩu mới giải quyết”.</w:t>
      </w:r>
    </w:p>
    <w:p w:rsidR="003F34AE" w:rsidRDefault="0014118A" w:rsidP="003F34AE">
      <w:pPr>
        <w:widowControl w:val="0"/>
        <w:ind w:firstLine="720"/>
        <w:jc w:val="both"/>
        <w:rPr>
          <w:b/>
          <w:i/>
          <w:lang w:val="en-US"/>
        </w:rPr>
      </w:pPr>
      <w:r w:rsidRPr="00447E95">
        <w:rPr>
          <w:b/>
          <w:i/>
          <w:lang w:val="en-US"/>
        </w:rPr>
        <w:lastRenderedPageBreak/>
        <w:t>d) Sự phụ</w:t>
      </w:r>
      <w:r w:rsidR="00447E95" w:rsidRPr="00447E95">
        <w:rPr>
          <w:b/>
          <w:i/>
          <w:lang w:val="en-US"/>
        </w:rPr>
        <w:t>c v</w:t>
      </w:r>
      <w:r w:rsidRPr="00447E95">
        <w:rPr>
          <w:b/>
          <w:i/>
          <w:lang w:val="en-US"/>
        </w:rPr>
        <w:t>ụ của cán bộ, công chức</w:t>
      </w:r>
      <w:r w:rsidR="00447E95">
        <w:rPr>
          <w:b/>
          <w:i/>
          <w:lang w:val="en-US"/>
        </w:rPr>
        <w:t>:</w:t>
      </w:r>
    </w:p>
    <w:p w:rsidR="00F113E3" w:rsidRPr="00447E95" w:rsidRDefault="00F113E3" w:rsidP="003F34AE">
      <w:pPr>
        <w:widowControl w:val="0"/>
        <w:ind w:firstLine="720"/>
        <w:jc w:val="both"/>
        <w:rPr>
          <w:b/>
          <w:i/>
          <w:lang w:val="en-US"/>
        </w:rPr>
      </w:pPr>
      <w:r>
        <w:rPr>
          <w:lang w:val="en-US"/>
        </w:rPr>
        <w:t xml:space="preserve">Kết quả cho thấy, có 2 đơn vị đạt trên 84%, mức Tốt là Công an huyện Khánh Vĩnh và huyện Vạn Ninh. Tiếp đến là Công an Cam Lâm, Nha Trang. Tất cả 9/9 đơn vị đều đạt chỉ số từ 77% trở lên, cao hơn mục tiêu mà tỉnh đề ra năm 2015. Chỉ số trung bình 80,87%, giảm nhẹ so với năm 2014, nhưng vẫn ở mức đáng khích lệ. </w:t>
      </w:r>
    </w:p>
    <w:p w:rsidR="0014118A" w:rsidRDefault="0014118A" w:rsidP="00DE4436">
      <w:pPr>
        <w:widowControl w:val="0"/>
        <w:jc w:val="center"/>
        <w:rPr>
          <w:lang w:val="en-US"/>
        </w:rPr>
      </w:pPr>
      <w:r>
        <w:rPr>
          <w:noProof/>
          <w:lang w:eastAsia="vi-VN"/>
        </w:rPr>
        <w:drawing>
          <wp:inline distT="0" distB="0" distL="0" distR="0" wp14:anchorId="7A4192AF" wp14:editId="40A54F17">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3F34AE" w:rsidRPr="003F34AE" w:rsidRDefault="003F34AE" w:rsidP="00DE4436">
      <w:pPr>
        <w:widowControl w:val="0"/>
        <w:jc w:val="center"/>
        <w:rPr>
          <w:b/>
          <w:sz w:val="26"/>
          <w:lang w:val="en-US"/>
        </w:rPr>
      </w:pPr>
      <w:r w:rsidRPr="003F34AE">
        <w:rPr>
          <w:b/>
          <w:sz w:val="26"/>
          <w:lang w:val="en-US"/>
        </w:rPr>
        <w:t>Biểu đồ 40: Chỉ số hài lòng Sự phục vụ của CBCC – ngành công an</w:t>
      </w:r>
    </w:p>
    <w:p w:rsidR="00447E95" w:rsidRDefault="008A2422" w:rsidP="003F34AE">
      <w:pPr>
        <w:widowControl w:val="0"/>
        <w:ind w:firstLine="720"/>
        <w:jc w:val="both"/>
        <w:rPr>
          <w:lang w:val="en-US"/>
        </w:rPr>
      </w:pPr>
      <w:r>
        <w:rPr>
          <w:noProof/>
          <w:lang w:eastAsia="vi-VN"/>
        </w:rPr>
        <w:drawing>
          <wp:anchor distT="0" distB="0" distL="114300" distR="114300" simplePos="0" relativeHeight="251710464" behindDoc="1" locked="0" layoutInCell="1" allowOverlap="1" wp14:anchorId="20D80770" wp14:editId="1AA2249D">
            <wp:simplePos x="0" y="0"/>
            <wp:positionH relativeFrom="column">
              <wp:posOffset>-3810</wp:posOffset>
            </wp:positionH>
            <wp:positionV relativeFrom="paragraph">
              <wp:posOffset>99695</wp:posOffset>
            </wp:positionV>
            <wp:extent cx="3143250" cy="1819275"/>
            <wp:effectExtent l="0" t="0" r="19050" b="9525"/>
            <wp:wrapTight wrapText="bothSides">
              <wp:wrapPolygon edited="0">
                <wp:start x="0" y="0"/>
                <wp:lineTo x="0" y="21487"/>
                <wp:lineTo x="21600" y="21487"/>
                <wp:lineTo x="21600" y="0"/>
                <wp:lineTo x="0" y="0"/>
              </wp:wrapPolygon>
            </wp:wrapTight>
            <wp:docPr id="98" name="Chart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14:sizeRelH relativeFrom="page">
              <wp14:pctWidth>0</wp14:pctWidth>
            </wp14:sizeRelH>
            <wp14:sizeRelV relativeFrom="page">
              <wp14:pctHeight>0</wp14:pctHeight>
            </wp14:sizeRelV>
          </wp:anchor>
        </w:drawing>
      </w:r>
      <w:r w:rsidR="00447E95">
        <w:rPr>
          <w:lang w:val="en-US"/>
        </w:rPr>
        <w:t>Trả lời phiếu khảo sát, vẫn còn trên 9% khách hàng cho biết nhiều lúc hoặc thường xuyên phải chờ đợi khi đến</w:t>
      </w:r>
      <w:r>
        <w:rPr>
          <w:lang w:val="en-US"/>
        </w:rPr>
        <w:t xml:space="preserve"> </w:t>
      </w:r>
      <w:r w:rsidR="00447E95">
        <w:rPr>
          <w:lang w:val="en-US"/>
        </w:rPr>
        <w:t>giải quyết</w:t>
      </w:r>
      <w:r>
        <w:rPr>
          <w:lang w:val="en-US"/>
        </w:rPr>
        <w:t xml:space="preserve"> công</w:t>
      </w:r>
      <w:r w:rsidR="00447E95">
        <w:rPr>
          <w:lang w:val="en-US"/>
        </w:rPr>
        <w:t xml:space="preserve"> việc.</w:t>
      </w:r>
      <w:r>
        <w:rPr>
          <w:lang w:val="en-US"/>
        </w:rPr>
        <w:t xml:space="preserve"> Trong đó, có khách hàng phải chờ đợi vì cán bộ nói chuyện điện thoại, làm việc riêng hoặc vắng mặt không rõ lý do. 3% khách hàng phản ánh có trường hợp tiếp nhận hồ sơ không công bằng, ưu tiêu người quen. 4,07% còn phàn nàn về thái độ giao tiếp. </w:t>
      </w:r>
      <w:r w:rsidR="002775C4">
        <w:rPr>
          <w:lang w:val="en-US"/>
        </w:rPr>
        <w:t>Một số ít khách hàng phản ánh còn tình trạng nhũng nhiễu.</w:t>
      </w:r>
    </w:p>
    <w:p w:rsidR="003F34AE" w:rsidRDefault="0014118A" w:rsidP="003F34AE">
      <w:pPr>
        <w:widowControl w:val="0"/>
        <w:ind w:firstLine="720"/>
        <w:rPr>
          <w:b/>
          <w:i/>
          <w:lang w:val="en-US"/>
        </w:rPr>
      </w:pPr>
      <w:r w:rsidRPr="008A2422">
        <w:rPr>
          <w:b/>
          <w:i/>
          <w:lang w:val="en-US"/>
        </w:rPr>
        <w:t>đ) Kết quả, tiến độ giải quyết công việc</w:t>
      </w:r>
      <w:r w:rsidR="008A2422">
        <w:rPr>
          <w:b/>
          <w:i/>
          <w:lang w:val="en-US"/>
        </w:rPr>
        <w:t>:</w:t>
      </w:r>
    </w:p>
    <w:p w:rsidR="003F34AE" w:rsidRDefault="003F34AE" w:rsidP="0075528F">
      <w:pPr>
        <w:widowControl w:val="0"/>
        <w:ind w:firstLine="720"/>
        <w:jc w:val="both"/>
        <w:rPr>
          <w:lang w:val="en-US"/>
        </w:rPr>
      </w:pPr>
      <w:r>
        <w:rPr>
          <w:lang w:val="en-US"/>
        </w:rPr>
        <w:t>Công an Vạn Ninh đạt chỉ số hài lòng cao nhất về Kết quả, tiến độ giải quyết công việc, với 79,06%, tiếp đến là Công an huyện Khánh Vĩnh, Diên Khánh, Cam Lâm. Có 6/9 đơn vị đạt trên 75%, chỉ số hài lòng trung bình tiêu chí này là 75,70%, đạt mục tiêu chung đề ra. Tuy nhiên, các đơn vị Cam Ranh, Nha Trang, Khánh Sơn cần tiếp tục cải thiện.</w:t>
      </w:r>
    </w:p>
    <w:p w:rsidR="0014118A" w:rsidRDefault="0014118A" w:rsidP="0075528F">
      <w:pPr>
        <w:widowControl w:val="0"/>
        <w:ind w:firstLine="720"/>
        <w:jc w:val="center"/>
        <w:rPr>
          <w:lang w:val="en-US"/>
        </w:rPr>
      </w:pPr>
      <w:r>
        <w:rPr>
          <w:noProof/>
          <w:lang w:eastAsia="vi-VN"/>
        </w:rPr>
        <w:lastRenderedPageBreak/>
        <w:drawing>
          <wp:inline distT="0" distB="0" distL="0" distR="0" wp14:anchorId="49A903C3" wp14:editId="74022A47">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3F34AE" w:rsidRPr="003F34AE" w:rsidRDefault="003F34AE" w:rsidP="0075528F">
      <w:pPr>
        <w:widowControl w:val="0"/>
        <w:ind w:firstLine="720"/>
        <w:jc w:val="center"/>
        <w:rPr>
          <w:b/>
          <w:sz w:val="26"/>
          <w:lang w:val="en-US"/>
        </w:rPr>
      </w:pPr>
      <w:r w:rsidRPr="003F34AE">
        <w:rPr>
          <w:b/>
          <w:sz w:val="26"/>
          <w:lang w:val="en-US"/>
        </w:rPr>
        <w:t>Biểu đồ 41: Chỉ số hài lòng Kết quả, tiến độ công việc – ngành công an</w:t>
      </w:r>
    </w:p>
    <w:p w:rsidR="008A2422" w:rsidRDefault="008A2422" w:rsidP="003F34AE">
      <w:pPr>
        <w:widowControl w:val="0"/>
        <w:ind w:firstLine="720"/>
        <w:jc w:val="both"/>
        <w:rPr>
          <w:lang w:val="en-US"/>
        </w:rPr>
      </w:pPr>
      <w:r>
        <w:rPr>
          <w:noProof/>
          <w:lang w:eastAsia="vi-VN"/>
        </w:rPr>
        <w:drawing>
          <wp:anchor distT="0" distB="0" distL="114300" distR="114300" simplePos="0" relativeHeight="251711488" behindDoc="1" locked="0" layoutInCell="1" allowOverlap="1" wp14:anchorId="60B54F1B" wp14:editId="26A8AE01">
            <wp:simplePos x="0" y="0"/>
            <wp:positionH relativeFrom="column">
              <wp:posOffset>2898140</wp:posOffset>
            </wp:positionH>
            <wp:positionV relativeFrom="paragraph">
              <wp:posOffset>102235</wp:posOffset>
            </wp:positionV>
            <wp:extent cx="3019425" cy="1966595"/>
            <wp:effectExtent l="0" t="0" r="9525" b="14605"/>
            <wp:wrapTight wrapText="bothSides">
              <wp:wrapPolygon edited="0">
                <wp:start x="0" y="0"/>
                <wp:lineTo x="0" y="21551"/>
                <wp:lineTo x="21532" y="21551"/>
                <wp:lineTo x="21532" y="0"/>
                <wp:lineTo x="0" y="0"/>
              </wp:wrapPolygon>
            </wp:wrapTight>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14:sizeRelH relativeFrom="page">
              <wp14:pctWidth>0</wp14:pctWidth>
            </wp14:sizeRelH>
            <wp14:sizeRelV relativeFrom="page">
              <wp14:pctHeight>0</wp14:pctHeight>
            </wp14:sizeRelV>
          </wp:anchor>
        </w:drawing>
      </w:r>
      <w:r>
        <w:rPr>
          <w:lang w:val="en-US"/>
        </w:rPr>
        <w:t xml:space="preserve">Sau khi nộp hồ sơ, có 7,28% khách hàng hoàn toàn không được hướng dẫn cách thức tìm hiểu thông tin, tra cứu tiến độ giải quyết. 2,14% phản ánh hướng dẫn không đầy đủ, rõ ràng. </w:t>
      </w:r>
      <w:r w:rsidR="00CF3112">
        <w:rPr>
          <w:lang w:val="en-US"/>
        </w:rPr>
        <w:t>Số khách hàng có thể tra cứu tiến độ hồ sơ dễ dàng chiếm tỷ lệ khá thấp (6,42%). Để tra cứu, khách hàng chủ yếu liên hệ qua điện thoại, đến trực tiếp hoặc hỏi thăm những người đã làm thủ tục trước đó.</w:t>
      </w:r>
    </w:p>
    <w:p w:rsidR="003F34AE" w:rsidRPr="00D86BA9" w:rsidRDefault="00CF3112" w:rsidP="003F34AE">
      <w:pPr>
        <w:widowControl w:val="0"/>
        <w:ind w:firstLine="720"/>
        <w:jc w:val="both"/>
      </w:pPr>
      <w:r>
        <w:rPr>
          <w:lang w:val="en-US"/>
        </w:rPr>
        <w:t xml:space="preserve">Sau khi nộp hồ sơ, có trên 34% khách hàng phải bổ sung ít nhất 01 lần. </w:t>
      </w:r>
      <w:r w:rsidRPr="00CF3112">
        <w:t>13,28% phải đi 2 lần mới có kết quả, một số ít phải đi 3 – 4 lần</w:t>
      </w:r>
      <w:r>
        <w:rPr>
          <w:lang w:val="en-US"/>
        </w:rPr>
        <w:t xml:space="preserve">, với nhiều nguyên nhân </w:t>
      </w:r>
      <w:r>
        <w:rPr>
          <w:noProof/>
          <w:lang w:eastAsia="vi-VN"/>
        </w:rPr>
        <w:drawing>
          <wp:anchor distT="0" distB="0" distL="114300" distR="114300" simplePos="0" relativeHeight="251712512" behindDoc="1" locked="0" layoutInCell="1" allowOverlap="1" wp14:anchorId="2045FFB1" wp14:editId="386EDD4D">
            <wp:simplePos x="0" y="0"/>
            <wp:positionH relativeFrom="column">
              <wp:posOffset>-108585</wp:posOffset>
            </wp:positionH>
            <wp:positionV relativeFrom="paragraph">
              <wp:posOffset>179070</wp:posOffset>
            </wp:positionV>
            <wp:extent cx="2990850" cy="1743075"/>
            <wp:effectExtent l="0" t="0" r="19050" b="9525"/>
            <wp:wrapTight wrapText="bothSides">
              <wp:wrapPolygon edited="0">
                <wp:start x="0" y="0"/>
                <wp:lineTo x="0" y="21482"/>
                <wp:lineTo x="21600" y="21482"/>
                <wp:lineTo x="21600" y="0"/>
                <wp:lineTo x="0" y="0"/>
              </wp:wrapPolygon>
            </wp:wrapTight>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14:sizeRelH relativeFrom="page">
              <wp14:pctWidth>0</wp14:pctWidth>
            </wp14:sizeRelH>
            <wp14:sizeRelV relativeFrom="page">
              <wp14:pctHeight>0</wp14:pctHeight>
            </wp14:sizeRelV>
          </wp:anchor>
        </w:drawing>
      </w:r>
      <w:r>
        <w:rPr>
          <w:lang w:val="en-US"/>
        </w:rPr>
        <w:t>khác nhau (xem Phụ lục)</w:t>
      </w:r>
      <w:r w:rsidRPr="00CF3112">
        <w:t>. Điểm tích cực là tỷ lệ khách hàng nhận kết quả qua đường chuyển phát nhanh khá cao, chiếm 20,34%. Tỷ lệ hồ sơ trễ hạn chỉ 6,4%.</w:t>
      </w:r>
    </w:p>
    <w:p w:rsidR="003F34AE" w:rsidRPr="00D86BA9" w:rsidRDefault="0014118A" w:rsidP="003F34AE">
      <w:pPr>
        <w:widowControl w:val="0"/>
        <w:ind w:firstLine="720"/>
        <w:jc w:val="both"/>
        <w:rPr>
          <w:b/>
          <w:i/>
        </w:rPr>
      </w:pPr>
      <w:r w:rsidRPr="00CF3112">
        <w:rPr>
          <w:b/>
          <w:i/>
        </w:rPr>
        <w:t>e) Tiếp nhận, xử lý thông tin phản hồi</w:t>
      </w:r>
      <w:r w:rsidR="00CF3112" w:rsidRPr="00CF3112">
        <w:rPr>
          <w:b/>
          <w:i/>
        </w:rPr>
        <w:t>:</w:t>
      </w:r>
    </w:p>
    <w:p w:rsidR="003F34AE" w:rsidRPr="00D86BA9" w:rsidRDefault="003F34AE" w:rsidP="003F34AE">
      <w:pPr>
        <w:widowControl w:val="0"/>
        <w:ind w:firstLine="720"/>
        <w:jc w:val="both"/>
      </w:pPr>
      <w:r w:rsidRPr="00D86BA9">
        <w:t xml:space="preserve">Năm 2015, các đơn vị ngành công an thực hiện tương đối tốt việc công khai các quy định về quyền, trách nhiệm phản ánh, kiến nghị của công dân; thông tin niêm yết lịch tiếp công dân, dường dây nóng và cán bộ có trách nhiệm thực hiện khá đầy đủ. Các góp ý, kiến nghị được quan tâm tiếp thu cầu thị hơn trước. </w:t>
      </w:r>
    </w:p>
    <w:p w:rsidR="0014118A" w:rsidRDefault="0014118A" w:rsidP="00DE4436">
      <w:pPr>
        <w:widowControl w:val="0"/>
        <w:jc w:val="center"/>
        <w:rPr>
          <w:lang w:val="en-US"/>
        </w:rPr>
      </w:pPr>
      <w:r>
        <w:rPr>
          <w:noProof/>
          <w:lang w:eastAsia="vi-VN"/>
        </w:rPr>
        <w:lastRenderedPageBreak/>
        <w:drawing>
          <wp:inline distT="0" distB="0" distL="0" distR="0" wp14:anchorId="138130A2" wp14:editId="5E337C62">
            <wp:extent cx="4572000" cy="2743200"/>
            <wp:effectExtent l="0" t="0" r="19050"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3F34AE" w:rsidRPr="003B4C3B" w:rsidRDefault="003F34AE" w:rsidP="00DE4436">
      <w:pPr>
        <w:widowControl w:val="0"/>
        <w:jc w:val="center"/>
        <w:rPr>
          <w:b/>
          <w:sz w:val="26"/>
          <w:lang w:val="en-US"/>
        </w:rPr>
      </w:pPr>
      <w:r w:rsidRPr="003B4C3B">
        <w:rPr>
          <w:b/>
          <w:sz w:val="26"/>
          <w:lang w:val="en-US"/>
        </w:rPr>
        <w:t xml:space="preserve">Biểu đồ </w:t>
      </w:r>
      <w:r w:rsidR="003B4C3B" w:rsidRPr="003B4C3B">
        <w:rPr>
          <w:b/>
          <w:sz w:val="26"/>
          <w:lang w:val="en-US"/>
        </w:rPr>
        <w:t>42: Chỉ số hài lòng Tiếp nhận, xử lý thông tin phản hồi – ngành công an</w:t>
      </w:r>
    </w:p>
    <w:p w:rsidR="00CF3112" w:rsidRDefault="002775C4" w:rsidP="003B4C3B">
      <w:pPr>
        <w:widowControl w:val="0"/>
        <w:ind w:firstLine="720"/>
        <w:jc w:val="both"/>
        <w:rPr>
          <w:lang w:val="en-US"/>
        </w:rPr>
      </w:pPr>
      <w:r>
        <w:rPr>
          <w:lang w:val="en-US"/>
        </w:rPr>
        <w:t xml:space="preserve">Tuy nhiên, vẫn còn 20,8% khách hàng nhận xét cần tích cực hơn nữa. Hạn chế là có 73,2% khách hàng cho biết chưa thấy các đơn vị hỏi ý kiến về sự phục vụ của cơ quan để khắc phục thiếu sót và cải tiến chất lượng. 8,1% khách hàng phản ánh việc trả lời các phản ánh, kiến nghị còn chậm, chưa thỏa đáng. </w:t>
      </w:r>
    </w:p>
    <w:p w:rsidR="0014118A" w:rsidRDefault="002332A0" w:rsidP="003B4C3B">
      <w:pPr>
        <w:widowControl w:val="0"/>
        <w:ind w:firstLine="720"/>
        <w:rPr>
          <w:b/>
          <w:lang w:val="en-US"/>
        </w:rPr>
      </w:pPr>
      <w:r>
        <w:rPr>
          <w:b/>
          <w:lang w:val="en-US"/>
        </w:rPr>
        <w:t>4</w:t>
      </w:r>
      <w:r w:rsidR="0014118A">
        <w:rPr>
          <w:b/>
          <w:lang w:val="en-US"/>
        </w:rPr>
        <w:t xml:space="preserve">. </w:t>
      </w:r>
      <w:r w:rsidR="0014118A" w:rsidRPr="00264F34">
        <w:rPr>
          <w:b/>
          <w:lang w:val="en-US"/>
        </w:rPr>
        <w:t>Những vấn đề khách hàng chưa hài lòng</w:t>
      </w:r>
    </w:p>
    <w:p w:rsidR="0095286E" w:rsidRDefault="002775C4" w:rsidP="003B4C3B">
      <w:pPr>
        <w:widowControl w:val="0"/>
        <w:tabs>
          <w:tab w:val="left" w:leader="dot" w:pos="9356"/>
        </w:tabs>
        <w:spacing w:before="120"/>
        <w:ind w:firstLine="720"/>
        <w:jc w:val="both"/>
        <w:rPr>
          <w:lang w:val="en-US"/>
        </w:rPr>
      </w:pPr>
      <w:r>
        <w:rPr>
          <w:lang w:val="en-US"/>
        </w:rPr>
        <w:t>Những vấn đề khách hàng chưa hài lòng tập trung chủ yếu đối với cơ sở vật chất, không gian tiếp đón và làm việc tại các đơn vị công an. Khách hàng phải chờ đợi lâu vì người giao dịch rất đông nhưng bố trí không đủ cán bộ, nơi làm việc chật hẹp, chen lấn, không có loa gọi tên. Đồng thời, tinh thần và thái độ làm việc cũng còn một số phàn nàn. Còn phản ánh tiêu cực.</w:t>
      </w:r>
      <w:r w:rsidR="0095286E">
        <w:rPr>
          <w:lang w:val="en-US"/>
        </w:rPr>
        <w:t xml:space="preserve"> (xem chi tiết tại Phụ lục)</w:t>
      </w:r>
    </w:p>
    <w:p w:rsidR="0095286E" w:rsidRDefault="002332A0" w:rsidP="003B4C3B">
      <w:pPr>
        <w:widowControl w:val="0"/>
        <w:ind w:firstLine="720"/>
        <w:rPr>
          <w:b/>
          <w:lang w:val="en-US"/>
        </w:rPr>
      </w:pPr>
      <w:r>
        <w:rPr>
          <w:b/>
          <w:lang w:val="en-US"/>
        </w:rPr>
        <w:t>5</w:t>
      </w:r>
      <w:r w:rsidR="0014118A" w:rsidRPr="00231B5E">
        <w:rPr>
          <w:b/>
        </w:rPr>
        <w:t xml:space="preserve">. </w:t>
      </w:r>
      <w:r w:rsidR="0014118A" w:rsidRPr="00264F34">
        <w:rPr>
          <w:b/>
        </w:rPr>
        <w:t>Các góp ý, kiến nghị</w:t>
      </w:r>
      <w:r w:rsidR="002775C4">
        <w:rPr>
          <w:b/>
          <w:lang w:val="en-US"/>
        </w:rPr>
        <w:t xml:space="preserve"> để </w:t>
      </w:r>
      <w:r w:rsidR="0075528F">
        <w:rPr>
          <w:b/>
          <w:lang w:val="en-US"/>
        </w:rPr>
        <w:t xml:space="preserve">ngành công an </w:t>
      </w:r>
      <w:r w:rsidR="002775C4">
        <w:rPr>
          <w:b/>
          <w:lang w:val="en-US"/>
        </w:rPr>
        <w:t>phục vụ tốt hơn</w:t>
      </w:r>
    </w:p>
    <w:p w:rsidR="0095286E" w:rsidRDefault="0095286E" w:rsidP="003B4C3B">
      <w:pPr>
        <w:widowControl w:val="0"/>
        <w:ind w:firstLine="720"/>
        <w:jc w:val="both"/>
        <w:rPr>
          <w:lang w:val="en-US"/>
        </w:rPr>
      </w:pPr>
      <w:r>
        <w:rPr>
          <w:lang w:val="en-US"/>
        </w:rPr>
        <w:t>Qua khảo sát, khách hàng có một số góp ý (xem chi tiết tại Phụ lục), tổng hợp như sau:</w:t>
      </w:r>
    </w:p>
    <w:p w:rsidR="0095286E" w:rsidRDefault="0014118A" w:rsidP="003B4C3B">
      <w:pPr>
        <w:widowControl w:val="0"/>
        <w:ind w:firstLine="720"/>
        <w:jc w:val="both"/>
        <w:rPr>
          <w:lang w:val="en-US"/>
        </w:rPr>
      </w:pPr>
      <w:r w:rsidRPr="00231B5E">
        <w:t>- Cải cách một số thủ tục, đơn giản</w:t>
      </w:r>
      <w:r w:rsidR="002775C4">
        <w:rPr>
          <w:lang w:val="en-US"/>
        </w:rPr>
        <w:t xml:space="preserve"> hóa hồ sơ, rút ngắn thời gian giải quyết</w:t>
      </w:r>
      <w:r w:rsidRPr="00231B5E">
        <w:t>.</w:t>
      </w:r>
      <w:r w:rsidR="0095286E">
        <w:rPr>
          <w:lang w:val="en-US"/>
        </w:rPr>
        <w:t xml:space="preserve"> Công khai rõ thành phần hồ sơ, cách điền biểu mẫu, niêm yết tại vị trí thuận lợi cho việc tra cứu.</w:t>
      </w:r>
    </w:p>
    <w:p w:rsidR="002775C4" w:rsidRDefault="002775C4" w:rsidP="003B4C3B">
      <w:pPr>
        <w:widowControl w:val="0"/>
        <w:ind w:firstLine="720"/>
        <w:jc w:val="both"/>
        <w:rPr>
          <w:lang w:val="en-US"/>
        </w:rPr>
      </w:pPr>
      <w:r>
        <w:rPr>
          <w:lang w:val="en-US"/>
        </w:rPr>
        <w:t>- Bố trí lịch làm việc nhiều ngày hơn trong tuầ</w:t>
      </w:r>
      <w:r w:rsidR="0095286E">
        <w:rPr>
          <w:lang w:val="en-US"/>
        </w:rPr>
        <w:t xml:space="preserve">n; </w:t>
      </w:r>
      <w:r w:rsidR="0095286E" w:rsidRPr="00231B5E">
        <w:t>bố trí cách làm việc khoa học, giảm thời gian chờ đợi</w:t>
      </w:r>
      <w:r w:rsidR="0095286E">
        <w:rPr>
          <w:lang w:val="en-US"/>
        </w:rPr>
        <w:t>; tăng thêm diện tích phòng làm việc, bố trí đầy đủ trang thiết bị đón tiếp, phục vụ; loa gọi số thứ tự khách hàng đến lượt giao dịch.</w:t>
      </w:r>
    </w:p>
    <w:p w:rsidR="007D38F9" w:rsidRDefault="0095286E" w:rsidP="003B4C3B">
      <w:pPr>
        <w:widowControl w:val="0"/>
        <w:ind w:firstLine="720"/>
        <w:jc w:val="both"/>
        <w:rPr>
          <w:b/>
        </w:rPr>
      </w:pPr>
      <w:r>
        <w:rPr>
          <w:lang w:val="en-US"/>
        </w:rPr>
        <w:t>- Cải thiện hơn nữa tinh thần, thái độ phục vụ của cán bộ, công chức; cần tận tình, lịch sự hơn trong trong giao tiếp, hướng dẫn hồ sơ thủ tục, trả lời các thông tin mà khách hàng thắc mắc, nhất là khách hàng lớn tuổi.</w:t>
      </w:r>
    </w:p>
    <w:p w:rsidR="0014118A" w:rsidRPr="0014118A" w:rsidRDefault="009923A8" w:rsidP="003B4C3B">
      <w:pPr>
        <w:widowControl w:val="0"/>
        <w:ind w:firstLine="720"/>
        <w:rPr>
          <w:b/>
        </w:rPr>
      </w:pPr>
      <w:r w:rsidRPr="007C2CD1">
        <w:rPr>
          <w:b/>
        </w:rPr>
        <w:lastRenderedPageBreak/>
        <w:t xml:space="preserve">VII. </w:t>
      </w:r>
      <w:r w:rsidR="0014118A" w:rsidRPr="0014118A">
        <w:rPr>
          <w:b/>
        </w:rPr>
        <w:t>CHỈ SỐ MỨC ĐỘ HÀI LÒNG LĨNH VỰC THUẾ</w:t>
      </w:r>
    </w:p>
    <w:p w:rsidR="0014118A" w:rsidRPr="0014118A" w:rsidRDefault="0014118A" w:rsidP="003B4C3B">
      <w:pPr>
        <w:widowControl w:val="0"/>
        <w:ind w:firstLine="720"/>
      </w:pPr>
    </w:p>
    <w:p w:rsidR="0014118A" w:rsidRPr="0014118A" w:rsidRDefault="0014118A" w:rsidP="003B4C3B">
      <w:pPr>
        <w:widowControl w:val="0"/>
        <w:ind w:firstLine="720"/>
        <w:rPr>
          <w:b/>
        </w:rPr>
      </w:pPr>
      <w:r w:rsidRPr="0014118A">
        <w:rPr>
          <w:b/>
        </w:rPr>
        <w:t>1. Quy mô và đặc điểm mẫu điều tra</w:t>
      </w:r>
    </w:p>
    <w:p w:rsidR="0095286E" w:rsidRPr="00D86BA9" w:rsidRDefault="0095286E" w:rsidP="003B4C3B">
      <w:pPr>
        <w:widowControl w:val="0"/>
        <w:ind w:firstLine="720"/>
      </w:pPr>
      <w:r w:rsidRPr="0095286E">
        <w:t>Quy mô mẫu điều tra lĩnh vực thuế là 555 phiếu, tăng 188 phiếu so với năm 2014, phân bổ cụ thể như sau:</w:t>
      </w:r>
    </w:p>
    <w:p w:rsidR="003B4C3B" w:rsidRPr="00D86BA9" w:rsidRDefault="003B4C3B" w:rsidP="003B4C3B">
      <w:pPr>
        <w:widowControl w:val="0"/>
        <w:ind w:firstLine="720"/>
      </w:pPr>
      <w:r w:rsidRPr="00D86BA9">
        <w:t xml:space="preserve">Bảng </w:t>
      </w:r>
      <w:r w:rsidR="002D2AEA" w:rsidRPr="00797A56">
        <w:t>1</w:t>
      </w:r>
      <w:r w:rsidRPr="00D86BA9">
        <w:t>4. Quy mô mẫu điều tra lĩnh vực thuế</w:t>
      </w:r>
    </w:p>
    <w:tbl>
      <w:tblPr>
        <w:tblW w:w="6320" w:type="dxa"/>
        <w:jc w:val="center"/>
        <w:tblInd w:w="93" w:type="dxa"/>
        <w:tblLook w:val="04A0" w:firstRow="1" w:lastRow="0" w:firstColumn="1" w:lastColumn="0" w:noHBand="0" w:noVBand="1"/>
      </w:tblPr>
      <w:tblGrid>
        <w:gridCol w:w="820"/>
        <w:gridCol w:w="3060"/>
        <w:gridCol w:w="1300"/>
        <w:gridCol w:w="1140"/>
      </w:tblGrid>
      <w:tr w:rsidR="0095286E" w:rsidRPr="0095286E" w:rsidTr="0095286E">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b/>
                <w:bCs/>
                <w:color w:val="000000"/>
                <w:sz w:val="26"/>
                <w:szCs w:val="26"/>
                <w:lang w:eastAsia="vi-VN"/>
              </w:rPr>
            </w:pPr>
            <w:r w:rsidRPr="0095286E">
              <w:rPr>
                <w:rFonts w:eastAsia="Times New Roman" w:cs="Times New Roman"/>
                <w:b/>
                <w:bCs/>
                <w:color w:val="000000"/>
                <w:sz w:val="26"/>
                <w:szCs w:val="26"/>
                <w:lang w:eastAsia="vi-VN"/>
              </w:rPr>
              <w:t>STT</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b/>
                <w:bCs/>
                <w:color w:val="000000"/>
                <w:sz w:val="26"/>
                <w:szCs w:val="26"/>
                <w:lang w:eastAsia="vi-VN"/>
              </w:rPr>
            </w:pPr>
            <w:r w:rsidRPr="0095286E">
              <w:rPr>
                <w:rFonts w:eastAsia="Times New Roman" w:cs="Times New Roman"/>
                <w:b/>
                <w:bCs/>
                <w:color w:val="000000"/>
                <w:sz w:val="26"/>
                <w:szCs w:val="26"/>
                <w:lang w:eastAsia="vi-VN"/>
              </w:rPr>
              <w:t>Đơn vị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b/>
                <w:bCs/>
                <w:color w:val="000000"/>
                <w:sz w:val="26"/>
                <w:szCs w:val="26"/>
                <w:lang w:eastAsia="vi-VN"/>
              </w:rPr>
            </w:pPr>
            <w:r w:rsidRPr="0095286E">
              <w:rPr>
                <w:rFonts w:eastAsia="Times New Roman" w:cs="Times New Roman"/>
                <w:b/>
                <w:bCs/>
                <w:color w:val="000000"/>
                <w:sz w:val="26"/>
                <w:szCs w:val="26"/>
                <w:lang w:eastAsia="vi-VN"/>
              </w:rPr>
              <w:t>Số lượng</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b/>
                <w:bCs/>
                <w:color w:val="000000"/>
                <w:sz w:val="26"/>
                <w:szCs w:val="26"/>
                <w:lang w:eastAsia="vi-VN"/>
              </w:rPr>
            </w:pPr>
            <w:r w:rsidRPr="0095286E">
              <w:rPr>
                <w:rFonts w:eastAsia="Times New Roman" w:cs="Times New Roman"/>
                <w:b/>
                <w:bCs/>
                <w:color w:val="000000"/>
                <w:sz w:val="26"/>
                <w:szCs w:val="26"/>
                <w:lang w:eastAsia="vi-VN"/>
              </w:rPr>
              <w:t>Tỷ lệ</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1</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Cam Lâm</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48</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8,6</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2</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Cam Ranh</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70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12,6</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3</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cục thuế Diên Khánh</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9,0</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4</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Khánh Sơn</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40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7,2</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5</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Khánh Vĩnh</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35</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6,3</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6</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Nha Trang</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70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12,6</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7</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Ninh Hòa</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70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12,6</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8</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Chi cục thuế Vạn Ninh</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50</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9,0</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5286E" w:rsidRPr="0095286E" w:rsidRDefault="0095286E" w:rsidP="00DE4436">
            <w:pPr>
              <w:widowControl w:val="0"/>
              <w:spacing w:after="0" w:line="240" w:lineRule="auto"/>
              <w:jc w:val="center"/>
              <w:rPr>
                <w:rFonts w:eastAsia="Times New Roman" w:cs="Times New Roman"/>
                <w:color w:val="000000"/>
                <w:sz w:val="26"/>
                <w:szCs w:val="26"/>
                <w:lang w:eastAsia="vi-VN"/>
              </w:rPr>
            </w:pPr>
            <w:r w:rsidRPr="0095286E">
              <w:rPr>
                <w:rFonts w:eastAsia="Times New Roman" w:cs="Times New Roman"/>
                <w:color w:val="000000"/>
                <w:sz w:val="26"/>
                <w:szCs w:val="26"/>
                <w:lang w:eastAsia="vi-VN"/>
              </w:rPr>
              <w:t>9</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Cục Thuế tỉnh</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122</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22,0</w:t>
            </w:r>
          </w:p>
        </w:tc>
      </w:tr>
      <w:tr w:rsidR="0095286E" w:rsidRPr="0095286E" w:rsidTr="0095286E">
        <w:trPr>
          <w:trHeight w:val="330"/>
          <w:jc w:val="center"/>
        </w:trPr>
        <w:tc>
          <w:tcPr>
            <w:tcW w:w="820" w:type="dxa"/>
            <w:tcBorders>
              <w:top w:val="nil"/>
              <w:left w:val="single" w:sz="4" w:space="0" w:color="auto"/>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rPr>
                <w:rFonts w:eastAsia="Times New Roman" w:cs="Times New Roman"/>
                <w:color w:val="000000"/>
                <w:sz w:val="26"/>
                <w:szCs w:val="26"/>
                <w:lang w:eastAsia="vi-VN"/>
              </w:rPr>
            </w:pPr>
            <w:r w:rsidRPr="0095286E">
              <w:rPr>
                <w:rFonts w:eastAsia="Times New Roman" w:cs="Times New Roman"/>
                <w:color w:val="000000"/>
                <w:sz w:val="26"/>
                <w:szCs w:val="26"/>
                <w:lang w:eastAsia="vi-VN"/>
              </w:rPr>
              <w:t> </w:t>
            </w:r>
          </w:p>
        </w:tc>
        <w:tc>
          <w:tcPr>
            <w:tcW w:w="3060" w:type="dxa"/>
            <w:tcBorders>
              <w:top w:val="nil"/>
              <w:left w:val="nil"/>
              <w:bottom w:val="single" w:sz="4" w:space="0" w:color="auto"/>
              <w:right w:val="single" w:sz="4" w:space="0" w:color="auto"/>
            </w:tcBorders>
            <w:shd w:val="clear" w:color="auto" w:fill="auto"/>
            <w:hideMark/>
          </w:tcPr>
          <w:p w:rsidR="0095286E" w:rsidRPr="0095286E" w:rsidRDefault="0095286E" w:rsidP="00DE4436">
            <w:pPr>
              <w:widowControl w:val="0"/>
              <w:spacing w:after="0" w:line="240" w:lineRule="auto"/>
              <w:jc w:val="center"/>
              <w:rPr>
                <w:rFonts w:eastAsia="Times New Roman" w:cs="Times New Roman"/>
                <w:b/>
                <w:bCs/>
                <w:color w:val="000000"/>
                <w:sz w:val="26"/>
                <w:szCs w:val="26"/>
                <w:lang w:eastAsia="vi-VN"/>
              </w:rPr>
            </w:pPr>
            <w:r w:rsidRPr="0095286E">
              <w:rPr>
                <w:rFonts w:eastAsia="Times New Roman" w:cs="Times New Roman"/>
                <w:b/>
                <w:bCs/>
                <w:color w:val="000000"/>
                <w:sz w:val="26"/>
                <w:szCs w:val="26"/>
                <w:lang w:eastAsia="vi-VN"/>
              </w:rPr>
              <w:t>Tổng cộng</w:t>
            </w:r>
          </w:p>
        </w:tc>
        <w:tc>
          <w:tcPr>
            <w:tcW w:w="130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555</w:t>
            </w:r>
          </w:p>
        </w:tc>
        <w:tc>
          <w:tcPr>
            <w:tcW w:w="1140" w:type="dxa"/>
            <w:tcBorders>
              <w:top w:val="nil"/>
              <w:left w:val="nil"/>
              <w:bottom w:val="single" w:sz="4" w:space="0" w:color="auto"/>
              <w:right w:val="single" w:sz="4" w:space="0" w:color="auto"/>
            </w:tcBorders>
            <w:shd w:val="clear" w:color="auto" w:fill="auto"/>
            <w:noWrap/>
            <w:vAlign w:val="center"/>
            <w:hideMark/>
          </w:tcPr>
          <w:p w:rsidR="0095286E" w:rsidRPr="0095286E" w:rsidRDefault="0095286E" w:rsidP="00DE4436">
            <w:pPr>
              <w:widowControl w:val="0"/>
              <w:spacing w:after="0" w:line="240" w:lineRule="auto"/>
              <w:jc w:val="right"/>
              <w:rPr>
                <w:rFonts w:eastAsia="Times New Roman" w:cs="Times New Roman"/>
                <w:color w:val="000000"/>
                <w:sz w:val="26"/>
                <w:szCs w:val="26"/>
                <w:lang w:eastAsia="vi-VN"/>
              </w:rPr>
            </w:pPr>
            <w:r w:rsidRPr="0095286E">
              <w:rPr>
                <w:rFonts w:eastAsia="Times New Roman" w:cs="Times New Roman"/>
                <w:color w:val="000000"/>
                <w:sz w:val="26"/>
                <w:szCs w:val="26"/>
                <w:lang w:eastAsia="vi-VN"/>
              </w:rPr>
              <w:t>100,0</w:t>
            </w:r>
          </w:p>
        </w:tc>
      </w:tr>
    </w:tbl>
    <w:p w:rsidR="0095286E" w:rsidRDefault="0095286E" w:rsidP="00DE4436">
      <w:pPr>
        <w:widowControl w:val="0"/>
        <w:rPr>
          <w:lang w:val="en-US"/>
        </w:rPr>
      </w:pPr>
    </w:p>
    <w:p w:rsidR="0095286E" w:rsidRPr="0095286E" w:rsidRDefault="0095286E" w:rsidP="003B4C3B">
      <w:pPr>
        <w:widowControl w:val="0"/>
        <w:ind w:firstLine="720"/>
      </w:pPr>
      <w:r w:rsidRPr="0095286E">
        <w:t>Đặc điểm nhân kh</w:t>
      </w:r>
      <w:r>
        <w:rPr>
          <w:lang w:val="en-US"/>
        </w:rPr>
        <w:t>ẩ</w:t>
      </w:r>
      <w:r w:rsidRPr="0095286E">
        <w:t>u học của mẫu điều tra xem chi tiết tại Phụ lục kèm theo Báo cáo.</w:t>
      </w:r>
    </w:p>
    <w:p w:rsidR="0014118A" w:rsidRPr="0014118A" w:rsidRDefault="0014118A" w:rsidP="003B4C3B">
      <w:pPr>
        <w:widowControl w:val="0"/>
        <w:ind w:firstLine="720"/>
        <w:rPr>
          <w:b/>
        </w:rPr>
      </w:pPr>
      <w:r w:rsidRPr="0014118A">
        <w:rPr>
          <w:b/>
        </w:rPr>
        <w:t xml:space="preserve">2. Chỉ số hài lòng chung </w:t>
      </w:r>
    </w:p>
    <w:p w:rsidR="0014118A" w:rsidRPr="00D86BA9" w:rsidRDefault="00F113E3" w:rsidP="003B4C3B">
      <w:pPr>
        <w:widowControl w:val="0"/>
        <w:ind w:firstLine="720"/>
        <w:jc w:val="both"/>
      </w:pPr>
      <w:r w:rsidRPr="00F113E3">
        <w:t xml:space="preserve">Năm 2015, Chi cục thuế Cam Ranh tăng vượt bậc, chỉ số hài lòng từ 72,58% lên 80,34%, dẫn dầu các đơn vị lĩnh vực thuế. </w:t>
      </w:r>
      <w:r w:rsidRPr="00D86BA9">
        <w:t>Tiếp theo là Chi cục thuế Ninh Hòa với 80,29%.</w:t>
      </w:r>
    </w:p>
    <w:p w:rsidR="003B4C3B" w:rsidRPr="00D86BA9" w:rsidRDefault="003B4C3B" w:rsidP="003B4C3B">
      <w:pPr>
        <w:widowControl w:val="0"/>
        <w:ind w:firstLine="720"/>
        <w:jc w:val="both"/>
      </w:pPr>
      <w:r w:rsidRPr="00D86BA9">
        <w:t xml:space="preserve">Bảng </w:t>
      </w:r>
      <w:r w:rsidR="002D2AEA" w:rsidRPr="00797A56">
        <w:t>1</w:t>
      </w:r>
      <w:r w:rsidRPr="00D86BA9">
        <w:t>5. Chỉ số hài lòng lĩnh vực thuế</w:t>
      </w:r>
    </w:p>
    <w:tbl>
      <w:tblPr>
        <w:tblW w:w="794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89"/>
        <w:gridCol w:w="992"/>
        <w:gridCol w:w="1418"/>
        <w:gridCol w:w="1037"/>
        <w:gridCol w:w="940"/>
      </w:tblGrid>
      <w:tr w:rsidR="0014118A" w:rsidRPr="00A420A1" w:rsidTr="003B4C3B">
        <w:trPr>
          <w:trHeight w:val="285"/>
          <w:jc w:val="center"/>
        </w:trPr>
        <w:tc>
          <w:tcPr>
            <w:tcW w:w="670" w:type="dxa"/>
            <w:vMerge w:val="restart"/>
            <w:shd w:val="clear" w:color="auto" w:fill="auto"/>
            <w:vAlign w:val="center"/>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STT</w:t>
            </w:r>
          </w:p>
        </w:tc>
        <w:tc>
          <w:tcPr>
            <w:tcW w:w="2889" w:type="dxa"/>
            <w:vMerge w:val="restart"/>
            <w:shd w:val="clear" w:color="auto" w:fill="auto"/>
            <w:vAlign w:val="center"/>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Đơn vị</w:t>
            </w:r>
          </w:p>
        </w:tc>
        <w:tc>
          <w:tcPr>
            <w:tcW w:w="2410" w:type="dxa"/>
            <w:gridSpan w:val="2"/>
            <w:shd w:val="clear" w:color="auto" w:fill="auto"/>
            <w:vAlign w:val="center"/>
          </w:tcPr>
          <w:p w:rsidR="0014118A" w:rsidRPr="00A420A1" w:rsidRDefault="0014118A" w:rsidP="00DE4436">
            <w:pPr>
              <w:widowControl w:val="0"/>
              <w:spacing w:after="0" w:line="240" w:lineRule="auto"/>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Năm 2015</w:t>
            </w:r>
          </w:p>
        </w:tc>
        <w:tc>
          <w:tcPr>
            <w:tcW w:w="1037" w:type="dxa"/>
            <w:vMerge w:val="restart"/>
            <w:shd w:val="clear" w:color="auto" w:fill="auto"/>
            <w:vAlign w:val="center"/>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Năm 2014</w:t>
            </w:r>
          </w:p>
        </w:tc>
        <w:tc>
          <w:tcPr>
            <w:tcW w:w="940" w:type="dxa"/>
            <w:vMerge w:val="restart"/>
            <w:shd w:val="clear" w:color="auto" w:fill="auto"/>
            <w:vAlign w:val="center"/>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Tăng/</w:t>
            </w:r>
            <w:r w:rsidRPr="00A420A1">
              <w:rPr>
                <w:rFonts w:eastAsia="Times New Roman" w:cs="Times New Roman"/>
                <w:b/>
                <w:bCs/>
                <w:color w:val="000000"/>
                <w:sz w:val="24"/>
                <w:szCs w:val="24"/>
                <w:lang w:eastAsia="vi-VN"/>
              </w:rPr>
              <w:br/>
              <w:t>giảm</w:t>
            </w:r>
          </w:p>
        </w:tc>
      </w:tr>
      <w:tr w:rsidR="0014118A" w:rsidRPr="00A420A1" w:rsidTr="003B4C3B">
        <w:trPr>
          <w:trHeight w:val="828"/>
          <w:jc w:val="center"/>
        </w:trPr>
        <w:tc>
          <w:tcPr>
            <w:tcW w:w="670" w:type="dxa"/>
            <w:vMerge/>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p>
        </w:tc>
        <w:tc>
          <w:tcPr>
            <w:tcW w:w="2889" w:type="dxa"/>
            <w:vMerge/>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p>
        </w:tc>
        <w:tc>
          <w:tcPr>
            <w:tcW w:w="992"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Điểm TB</w:t>
            </w:r>
          </w:p>
        </w:tc>
        <w:tc>
          <w:tcPr>
            <w:tcW w:w="1418"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Chỉ số hài lòng (SIPS)</w:t>
            </w:r>
          </w:p>
        </w:tc>
        <w:tc>
          <w:tcPr>
            <w:tcW w:w="1037" w:type="dxa"/>
            <w:vMerge/>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p>
        </w:tc>
        <w:tc>
          <w:tcPr>
            <w:tcW w:w="940" w:type="dxa"/>
            <w:vMerge/>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p>
        </w:tc>
      </w:tr>
      <w:tr w:rsidR="0014118A" w:rsidRPr="00A420A1" w:rsidTr="003B4C3B">
        <w:trPr>
          <w:trHeight w:val="34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1</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Cam Lâm</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4,00</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80,05%</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79,90%</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0,15%</w:t>
            </w:r>
          </w:p>
        </w:tc>
      </w:tr>
      <w:tr w:rsidR="0014118A" w:rsidRPr="00A420A1" w:rsidTr="003B4C3B">
        <w:trPr>
          <w:trHeight w:val="31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2</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Cam Ranh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4,02</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80,34%</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4"/>
                <w:szCs w:val="24"/>
                <w:lang w:eastAsia="vi-VN"/>
              </w:rPr>
            </w:pPr>
            <w:r w:rsidRPr="00A420A1">
              <w:rPr>
                <w:rFonts w:eastAsia="Times New Roman" w:cs="Times New Roman"/>
                <w:b/>
                <w:bCs/>
                <w:i/>
                <w:iCs/>
                <w:color w:val="000000"/>
                <w:sz w:val="24"/>
                <w:szCs w:val="24"/>
                <w:lang w:eastAsia="vi-VN"/>
              </w:rPr>
              <w:t>72,58%</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7,76%</w:t>
            </w:r>
          </w:p>
        </w:tc>
      </w:tr>
      <w:tr w:rsidR="0014118A" w:rsidRPr="00A420A1" w:rsidTr="003B4C3B">
        <w:trPr>
          <w:trHeight w:val="34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3</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cục thuế Diên Khánh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3,89</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77,84%</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76,00%</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1,84%</w:t>
            </w:r>
          </w:p>
        </w:tc>
      </w:tr>
      <w:tr w:rsidR="0014118A" w:rsidRPr="00A420A1" w:rsidTr="003B4C3B">
        <w:trPr>
          <w:trHeight w:val="31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4</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Khánh Sơn</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3,49</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69,72%</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4"/>
                <w:szCs w:val="24"/>
                <w:lang w:eastAsia="vi-VN"/>
              </w:rPr>
            </w:pPr>
            <w:r w:rsidRPr="00A420A1">
              <w:rPr>
                <w:rFonts w:eastAsia="Times New Roman" w:cs="Times New Roman"/>
                <w:b/>
                <w:bCs/>
                <w:i/>
                <w:iCs/>
                <w:color w:val="000000"/>
                <w:sz w:val="24"/>
                <w:szCs w:val="24"/>
                <w:lang w:eastAsia="vi-VN"/>
              </w:rPr>
              <w:t>68,81%</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0,90%</w:t>
            </w:r>
          </w:p>
        </w:tc>
      </w:tr>
      <w:tr w:rsidR="0014118A" w:rsidRPr="00A420A1" w:rsidTr="003B4C3B">
        <w:trPr>
          <w:trHeight w:val="31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5</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Khánh Vĩnh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3,72</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74,35%</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4"/>
                <w:szCs w:val="24"/>
                <w:lang w:eastAsia="vi-VN"/>
              </w:rPr>
            </w:pPr>
            <w:r w:rsidRPr="00A420A1">
              <w:rPr>
                <w:rFonts w:eastAsia="Times New Roman" w:cs="Times New Roman"/>
                <w:b/>
                <w:bCs/>
                <w:i/>
                <w:iCs/>
                <w:color w:val="000000"/>
                <w:sz w:val="24"/>
                <w:szCs w:val="24"/>
                <w:lang w:eastAsia="vi-VN"/>
              </w:rPr>
              <w:t>73,85%</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0,50%</w:t>
            </w:r>
          </w:p>
        </w:tc>
      </w:tr>
      <w:tr w:rsidR="0014118A" w:rsidRPr="00A420A1" w:rsidTr="003B4C3B">
        <w:trPr>
          <w:trHeight w:val="31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6</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Nha Trang</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3,58</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71,65%</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4"/>
                <w:szCs w:val="24"/>
                <w:lang w:eastAsia="vi-VN"/>
              </w:rPr>
            </w:pPr>
            <w:r w:rsidRPr="00A420A1">
              <w:rPr>
                <w:rFonts w:eastAsia="Times New Roman" w:cs="Times New Roman"/>
                <w:b/>
                <w:bCs/>
                <w:i/>
                <w:iCs/>
                <w:color w:val="000000"/>
                <w:sz w:val="24"/>
                <w:szCs w:val="24"/>
                <w:lang w:eastAsia="vi-VN"/>
              </w:rPr>
              <w:t>69,60%</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2,05%</w:t>
            </w:r>
          </w:p>
        </w:tc>
      </w:tr>
      <w:tr w:rsidR="0014118A" w:rsidRPr="00A420A1" w:rsidTr="003B4C3B">
        <w:trPr>
          <w:trHeight w:val="34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7</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Ninh Hòa</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4,01</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80,29%</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74,77%</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5,52%</w:t>
            </w:r>
          </w:p>
        </w:tc>
      </w:tr>
      <w:tr w:rsidR="0014118A" w:rsidRPr="00A420A1" w:rsidTr="003B4C3B">
        <w:trPr>
          <w:trHeight w:val="34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t>8</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Chi cục thuế Vạn Ninh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3,90</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78,07%</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79,09%</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-1,02%</w:t>
            </w:r>
          </w:p>
        </w:tc>
      </w:tr>
      <w:tr w:rsidR="0014118A" w:rsidRPr="00A420A1" w:rsidTr="003B4C3B">
        <w:trPr>
          <w:trHeight w:val="345"/>
          <w:jc w:val="center"/>
        </w:trPr>
        <w:tc>
          <w:tcPr>
            <w:tcW w:w="670" w:type="dxa"/>
            <w:shd w:val="clear" w:color="auto" w:fill="auto"/>
            <w:vAlign w:val="center"/>
            <w:hideMark/>
          </w:tcPr>
          <w:p w:rsidR="0014118A" w:rsidRPr="00A420A1" w:rsidRDefault="0014118A" w:rsidP="00DE4436">
            <w:pPr>
              <w:widowControl w:val="0"/>
              <w:spacing w:after="0" w:line="240" w:lineRule="auto"/>
              <w:jc w:val="center"/>
              <w:rPr>
                <w:rFonts w:eastAsia="Times New Roman" w:cs="Times New Roman"/>
                <w:color w:val="000000"/>
                <w:sz w:val="24"/>
                <w:szCs w:val="24"/>
                <w:lang w:eastAsia="vi-VN"/>
              </w:rPr>
            </w:pPr>
            <w:r w:rsidRPr="00A420A1">
              <w:rPr>
                <w:rFonts w:eastAsia="Times New Roman" w:cs="Times New Roman"/>
                <w:color w:val="000000"/>
                <w:sz w:val="24"/>
                <w:szCs w:val="24"/>
                <w:lang w:eastAsia="vi-VN"/>
              </w:rPr>
              <w:lastRenderedPageBreak/>
              <w:t>9</w:t>
            </w:r>
          </w:p>
        </w:tc>
        <w:tc>
          <w:tcPr>
            <w:tcW w:w="2889"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Cục Thuế tỉnh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3,60</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72,08%</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74,45%</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-2,37%</w:t>
            </w:r>
          </w:p>
        </w:tc>
      </w:tr>
      <w:tr w:rsidR="0014118A" w:rsidRPr="00A420A1" w:rsidTr="003B4C3B">
        <w:trPr>
          <w:trHeight w:val="345"/>
          <w:jc w:val="center"/>
        </w:trPr>
        <w:tc>
          <w:tcPr>
            <w:tcW w:w="670" w:type="dxa"/>
            <w:shd w:val="clear" w:color="auto" w:fill="auto"/>
            <w:hideMark/>
          </w:tcPr>
          <w:p w:rsidR="0014118A" w:rsidRPr="00A420A1" w:rsidRDefault="0014118A" w:rsidP="00DE4436">
            <w:pPr>
              <w:widowControl w:val="0"/>
              <w:spacing w:after="0" w:line="240" w:lineRule="auto"/>
              <w:rPr>
                <w:rFonts w:eastAsia="Times New Roman" w:cs="Times New Roman"/>
                <w:color w:val="000000"/>
                <w:sz w:val="24"/>
                <w:szCs w:val="24"/>
                <w:lang w:eastAsia="vi-VN"/>
              </w:rPr>
            </w:pPr>
            <w:r w:rsidRPr="00A420A1">
              <w:rPr>
                <w:rFonts w:eastAsia="Times New Roman" w:cs="Times New Roman"/>
                <w:color w:val="000000"/>
                <w:sz w:val="24"/>
                <w:szCs w:val="24"/>
                <w:lang w:eastAsia="vi-VN"/>
              </w:rPr>
              <w:t> </w:t>
            </w:r>
          </w:p>
        </w:tc>
        <w:tc>
          <w:tcPr>
            <w:tcW w:w="2889" w:type="dxa"/>
            <w:shd w:val="clear" w:color="auto" w:fill="auto"/>
            <w:hideMark/>
          </w:tcPr>
          <w:p w:rsidR="0014118A" w:rsidRPr="00A420A1" w:rsidRDefault="0014118A" w:rsidP="00DE4436">
            <w:pPr>
              <w:widowControl w:val="0"/>
              <w:spacing w:after="0" w:line="240" w:lineRule="auto"/>
              <w:jc w:val="center"/>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Trung bình</w:t>
            </w:r>
          </w:p>
        </w:tc>
        <w:tc>
          <w:tcPr>
            <w:tcW w:w="992" w:type="dxa"/>
            <w:shd w:val="clear" w:color="auto" w:fill="auto"/>
            <w:noWrap/>
            <w:vAlign w:val="center"/>
            <w:hideMark/>
          </w:tcPr>
          <w:p w:rsidR="0014118A" w:rsidRPr="00A420A1" w:rsidRDefault="0014118A" w:rsidP="00DE4436">
            <w:pPr>
              <w:widowControl w:val="0"/>
              <w:spacing w:after="0" w:line="240" w:lineRule="auto"/>
              <w:jc w:val="right"/>
              <w:rPr>
                <w:rFonts w:eastAsia="Times New Roman" w:cs="Times New Roman"/>
                <w:b/>
                <w:bCs/>
                <w:color w:val="000000"/>
                <w:sz w:val="24"/>
                <w:szCs w:val="24"/>
                <w:lang w:eastAsia="vi-VN"/>
              </w:rPr>
            </w:pPr>
            <w:r w:rsidRPr="00A420A1">
              <w:rPr>
                <w:rFonts w:eastAsia="Times New Roman" w:cs="Times New Roman"/>
                <w:b/>
                <w:bCs/>
                <w:color w:val="000000"/>
                <w:sz w:val="24"/>
                <w:szCs w:val="24"/>
                <w:lang w:eastAsia="vi-VN"/>
              </w:rPr>
              <w:t>3,79</w:t>
            </w:r>
          </w:p>
        </w:tc>
        <w:tc>
          <w:tcPr>
            <w:tcW w:w="1418" w:type="dxa"/>
            <w:shd w:val="clear" w:color="000000" w:fill="FDE9D9"/>
            <w:noWrap/>
            <w:vAlign w:val="bottom"/>
            <w:hideMark/>
          </w:tcPr>
          <w:p w:rsidR="0014118A" w:rsidRPr="00A420A1" w:rsidRDefault="0014118A" w:rsidP="00DE4436">
            <w:pPr>
              <w:widowControl w:val="0"/>
              <w:spacing w:after="0" w:line="240" w:lineRule="auto"/>
              <w:jc w:val="right"/>
              <w:rPr>
                <w:rFonts w:eastAsia="Times New Roman" w:cs="Times New Roman"/>
                <w:b/>
                <w:bCs/>
                <w:i/>
                <w:iCs/>
                <w:color w:val="FF0000"/>
                <w:sz w:val="24"/>
                <w:szCs w:val="24"/>
                <w:lang w:eastAsia="vi-VN"/>
              </w:rPr>
            </w:pPr>
            <w:r w:rsidRPr="00A420A1">
              <w:rPr>
                <w:rFonts w:eastAsia="Times New Roman" w:cs="Times New Roman"/>
                <w:b/>
                <w:bCs/>
                <w:i/>
                <w:iCs/>
                <w:color w:val="FF0000"/>
                <w:sz w:val="24"/>
                <w:szCs w:val="24"/>
                <w:lang w:eastAsia="vi-VN"/>
              </w:rPr>
              <w:t>75,83%</w:t>
            </w:r>
          </w:p>
        </w:tc>
        <w:tc>
          <w:tcPr>
            <w:tcW w:w="1037" w:type="dxa"/>
            <w:shd w:val="clear" w:color="auto" w:fill="auto"/>
            <w:vAlign w:val="bottom"/>
            <w:hideMark/>
          </w:tcPr>
          <w:p w:rsidR="0014118A" w:rsidRPr="00A420A1" w:rsidRDefault="0014118A" w:rsidP="00DE4436">
            <w:pPr>
              <w:widowControl w:val="0"/>
              <w:spacing w:after="0" w:line="240" w:lineRule="auto"/>
              <w:jc w:val="right"/>
              <w:rPr>
                <w:rFonts w:eastAsia="Times New Roman" w:cs="Times New Roman"/>
                <w:b/>
                <w:bCs/>
                <w:i/>
                <w:iCs/>
                <w:color w:val="000000"/>
                <w:sz w:val="26"/>
                <w:szCs w:val="26"/>
                <w:lang w:eastAsia="vi-VN"/>
              </w:rPr>
            </w:pPr>
            <w:r w:rsidRPr="00A420A1">
              <w:rPr>
                <w:rFonts w:eastAsia="Times New Roman" w:cs="Times New Roman"/>
                <w:b/>
                <w:bCs/>
                <w:i/>
                <w:iCs/>
                <w:color w:val="000000"/>
                <w:sz w:val="26"/>
                <w:szCs w:val="26"/>
                <w:lang w:eastAsia="vi-VN"/>
              </w:rPr>
              <w:t>74,21%</w:t>
            </w:r>
          </w:p>
        </w:tc>
        <w:tc>
          <w:tcPr>
            <w:tcW w:w="940" w:type="dxa"/>
            <w:shd w:val="clear" w:color="auto" w:fill="auto"/>
            <w:noWrap/>
            <w:vAlign w:val="bottom"/>
            <w:hideMark/>
          </w:tcPr>
          <w:p w:rsidR="0014118A" w:rsidRPr="00A420A1" w:rsidRDefault="0014118A" w:rsidP="00DE4436">
            <w:pPr>
              <w:widowControl w:val="0"/>
              <w:spacing w:after="0" w:line="240" w:lineRule="auto"/>
              <w:jc w:val="right"/>
              <w:rPr>
                <w:rFonts w:eastAsia="Times New Roman" w:cs="Times New Roman"/>
                <w:color w:val="000000"/>
                <w:sz w:val="24"/>
                <w:szCs w:val="24"/>
                <w:lang w:eastAsia="vi-VN"/>
              </w:rPr>
            </w:pPr>
            <w:r w:rsidRPr="00A420A1">
              <w:rPr>
                <w:rFonts w:eastAsia="Times New Roman" w:cs="Times New Roman"/>
                <w:color w:val="000000"/>
                <w:sz w:val="24"/>
                <w:szCs w:val="24"/>
                <w:lang w:eastAsia="vi-VN"/>
              </w:rPr>
              <w:t>1,62%</w:t>
            </w:r>
          </w:p>
        </w:tc>
      </w:tr>
    </w:tbl>
    <w:p w:rsidR="0014118A" w:rsidRDefault="0014118A" w:rsidP="00DE4436">
      <w:pPr>
        <w:widowControl w:val="0"/>
        <w:rPr>
          <w:lang w:val="en-US"/>
        </w:rPr>
      </w:pPr>
    </w:p>
    <w:p w:rsidR="0095286E" w:rsidRDefault="007C4629" w:rsidP="003B4C3B">
      <w:pPr>
        <w:widowControl w:val="0"/>
        <w:ind w:firstLine="720"/>
        <w:jc w:val="both"/>
        <w:rPr>
          <w:lang w:val="en-US"/>
        </w:rPr>
      </w:pPr>
      <w:r>
        <w:rPr>
          <w:lang w:val="en-US"/>
        </w:rPr>
        <w:t xml:space="preserve">Có 7/9 đơn vị cải thiện chỉ số so với năm trước, đưa chỉ số hài lòng trung bình tăng 1,62%, từ 74,21% lên 75,83%; đạt mục tiêu </w:t>
      </w:r>
      <w:r w:rsidR="0075528F">
        <w:rPr>
          <w:lang w:val="en-US"/>
        </w:rPr>
        <w:t xml:space="preserve">chung </w:t>
      </w:r>
      <w:r>
        <w:rPr>
          <w:lang w:val="en-US"/>
        </w:rPr>
        <w:t>mà tỉnh đề ra. Tuy nhiên, trong 9 đơn vị thì vẫn còn 04 đơn vị chưa đạt gồm</w:t>
      </w:r>
      <w:r w:rsidR="0075528F">
        <w:rPr>
          <w:lang w:val="en-US"/>
        </w:rPr>
        <w:t>:</w:t>
      </w:r>
      <w:r>
        <w:rPr>
          <w:lang w:val="en-US"/>
        </w:rPr>
        <w:t xml:space="preserve"> Chi cục thuế Khánh Vĩnh, Nha Trang, Khánh Sơn và Cục thuế tỉnh.</w:t>
      </w:r>
    </w:p>
    <w:p w:rsidR="0014118A" w:rsidRDefault="0014118A" w:rsidP="00DE4436">
      <w:pPr>
        <w:widowControl w:val="0"/>
        <w:jc w:val="center"/>
        <w:rPr>
          <w:lang w:val="en-US"/>
        </w:rPr>
      </w:pPr>
      <w:r>
        <w:rPr>
          <w:noProof/>
          <w:lang w:eastAsia="vi-VN"/>
        </w:rPr>
        <w:drawing>
          <wp:inline distT="0" distB="0" distL="0" distR="0" wp14:anchorId="7837AB04" wp14:editId="0AA8BC7B">
            <wp:extent cx="4572000" cy="2743200"/>
            <wp:effectExtent l="0" t="0" r="19050"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3B4C3B" w:rsidRPr="003B4C3B" w:rsidRDefault="003B4C3B" w:rsidP="00DE4436">
      <w:pPr>
        <w:widowControl w:val="0"/>
        <w:jc w:val="center"/>
        <w:rPr>
          <w:b/>
          <w:sz w:val="26"/>
          <w:lang w:val="en-US"/>
        </w:rPr>
      </w:pPr>
      <w:r w:rsidRPr="003B4C3B">
        <w:rPr>
          <w:b/>
          <w:sz w:val="26"/>
          <w:lang w:val="en-US"/>
        </w:rPr>
        <w:t>Biểu đồ 43: Chỉ số hài lòng lĩnh vực thuế</w:t>
      </w:r>
    </w:p>
    <w:p w:rsidR="0095286E" w:rsidRDefault="007C4629" w:rsidP="003B4C3B">
      <w:pPr>
        <w:widowControl w:val="0"/>
        <w:ind w:firstLine="720"/>
        <w:rPr>
          <w:lang w:val="en-US"/>
        </w:rPr>
      </w:pPr>
      <w:r>
        <w:rPr>
          <w:lang w:val="en-US"/>
        </w:rPr>
        <w:t>Trong 6 tiêu chí thì chỉ số trung bình về Sự phục vụ của cán bộ, công chức đạt tốt nhất với 80,55%; tiếptheo là Điều kiện tiếp đón, phục vụ đạt 79,21%. Thấp nhất là Tiếp cận dịch vụ. Chênh lệch giữa tiêu chí cao nhất với thấp nhất gần 13%.</w:t>
      </w:r>
    </w:p>
    <w:p w:rsidR="0014118A" w:rsidRDefault="0014118A" w:rsidP="00DE4436">
      <w:pPr>
        <w:widowControl w:val="0"/>
        <w:jc w:val="center"/>
        <w:rPr>
          <w:lang w:val="en-US"/>
        </w:rPr>
      </w:pPr>
      <w:r>
        <w:rPr>
          <w:noProof/>
          <w:lang w:eastAsia="vi-VN"/>
        </w:rPr>
        <w:drawing>
          <wp:inline distT="0" distB="0" distL="0" distR="0" wp14:anchorId="0653701C" wp14:editId="4A00A934">
            <wp:extent cx="4572000" cy="2743200"/>
            <wp:effectExtent l="0" t="0" r="1905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3B4C3B" w:rsidRPr="003B4C3B" w:rsidRDefault="003B4C3B" w:rsidP="00DE4436">
      <w:pPr>
        <w:widowControl w:val="0"/>
        <w:jc w:val="center"/>
        <w:rPr>
          <w:b/>
          <w:sz w:val="26"/>
          <w:lang w:val="en-US"/>
        </w:rPr>
      </w:pPr>
      <w:r w:rsidRPr="003B4C3B">
        <w:rPr>
          <w:b/>
          <w:sz w:val="26"/>
          <w:lang w:val="en-US"/>
        </w:rPr>
        <w:t>Biểu đồ 44: Chỉ số hài lòng trên 6 tiêu chí – lĩnh vực thuế</w:t>
      </w:r>
    </w:p>
    <w:p w:rsidR="007C4629" w:rsidRDefault="007C4629" w:rsidP="00DE4436">
      <w:pPr>
        <w:widowControl w:val="0"/>
        <w:rPr>
          <w:lang w:val="en-US"/>
        </w:rPr>
      </w:pPr>
    </w:p>
    <w:p w:rsidR="0014118A" w:rsidRPr="00C11B98" w:rsidRDefault="0014118A" w:rsidP="003B4C3B">
      <w:pPr>
        <w:widowControl w:val="0"/>
        <w:ind w:firstLine="720"/>
        <w:rPr>
          <w:b/>
          <w:lang w:val="en-US"/>
        </w:rPr>
      </w:pPr>
      <w:r w:rsidRPr="00C11B98">
        <w:rPr>
          <w:b/>
          <w:lang w:val="en-US"/>
        </w:rPr>
        <w:lastRenderedPageBreak/>
        <w:t>3. Chỉ số hài lòng trên từng tiêu chí</w:t>
      </w:r>
    </w:p>
    <w:p w:rsidR="0014118A" w:rsidRPr="007C4629" w:rsidRDefault="0014118A" w:rsidP="003B4C3B">
      <w:pPr>
        <w:widowControl w:val="0"/>
        <w:ind w:firstLine="720"/>
        <w:rPr>
          <w:b/>
          <w:i/>
          <w:lang w:val="en-US"/>
        </w:rPr>
      </w:pPr>
      <w:r w:rsidRPr="007C4629">
        <w:rPr>
          <w:b/>
          <w:i/>
          <w:lang w:val="en-US"/>
        </w:rPr>
        <w:t>a) Tiếp cận dịch vụ</w:t>
      </w:r>
      <w:r w:rsidR="007C4629">
        <w:rPr>
          <w:b/>
          <w:i/>
          <w:lang w:val="en-US"/>
        </w:rPr>
        <w:t>:</w:t>
      </w:r>
    </w:p>
    <w:p w:rsidR="007C4629" w:rsidRDefault="000B0C6A" w:rsidP="003B4C3B">
      <w:pPr>
        <w:widowControl w:val="0"/>
        <w:ind w:firstLine="720"/>
        <w:jc w:val="both"/>
        <w:rPr>
          <w:lang w:val="en-US"/>
        </w:rPr>
      </w:pPr>
      <w:r>
        <w:rPr>
          <w:lang w:val="en-US"/>
        </w:rPr>
        <w:t xml:space="preserve">Ở tiêu chí này, Chi cục thuế Ninh Hòa dẫn đầu với chỉ số hài lòng 70,86%, tiếp đến là Cam Ranh với 70,64%. Các đơn vị nằm trong nhóm thấp nhất là Khánh Sơn, Khánh Vĩnh, Nha Trang, Cục thuế tỉnh. Toàn bộ 9/9 đơn vị đều không đạt mục tiêu chung ở tiêu chí này (thấp hơn 75%). </w:t>
      </w:r>
    </w:p>
    <w:p w:rsidR="0014118A" w:rsidRDefault="0014118A" w:rsidP="00DE4436">
      <w:pPr>
        <w:widowControl w:val="0"/>
        <w:jc w:val="center"/>
        <w:rPr>
          <w:lang w:val="en-US"/>
        </w:rPr>
      </w:pPr>
      <w:r>
        <w:rPr>
          <w:noProof/>
          <w:lang w:eastAsia="vi-VN"/>
        </w:rPr>
        <w:drawing>
          <wp:inline distT="0" distB="0" distL="0" distR="0" wp14:anchorId="1668113A" wp14:editId="31698FAD">
            <wp:extent cx="4572000" cy="2743200"/>
            <wp:effectExtent l="0" t="0" r="1905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3B4C3B" w:rsidRPr="003B4C3B" w:rsidRDefault="003B4C3B" w:rsidP="00DE4436">
      <w:pPr>
        <w:widowControl w:val="0"/>
        <w:jc w:val="center"/>
        <w:rPr>
          <w:b/>
          <w:sz w:val="26"/>
          <w:lang w:val="en-US"/>
        </w:rPr>
      </w:pPr>
      <w:r w:rsidRPr="003B4C3B">
        <w:rPr>
          <w:b/>
          <w:sz w:val="26"/>
          <w:lang w:val="en-US"/>
        </w:rPr>
        <w:t>Biểu đồ 45: Chỉ số hài lòng Tiếp cận dịch vụ - lĩnh vực thuế</w:t>
      </w:r>
    </w:p>
    <w:p w:rsidR="003B4C3B" w:rsidRDefault="000B0C6A" w:rsidP="003B4C3B">
      <w:pPr>
        <w:widowControl w:val="0"/>
        <w:ind w:firstLine="720"/>
        <w:jc w:val="both"/>
        <w:rPr>
          <w:lang w:val="en-US"/>
        </w:rPr>
      </w:pPr>
      <w:r>
        <w:rPr>
          <w:lang w:val="en-US"/>
        </w:rPr>
        <w:t xml:space="preserve">Mặc dù có nhiều nỗ lực trong việc tuyên truyền, phổ biến pháp luật, chính sách thuế, nhưng vẫn còn đến 32,25% khách hàng chỉ tiếp cận được thông tin lĩnh vực thuế thông qua một hình thức là bảng niêm yết hoặc công chức hướng dẫn. 3,8% đánh giá thông tin còn chưa đầy đủ, sơ sài; 4,3% khách hàng phản ánh các vướng mắc chậm được giải đáp. </w:t>
      </w:r>
    </w:p>
    <w:p w:rsidR="003B4C3B" w:rsidRDefault="000B0C6A" w:rsidP="003B4C3B">
      <w:pPr>
        <w:widowControl w:val="0"/>
        <w:ind w:firstLine="720"/>
        <w:jc w:val="both"/>
        <w:rPr>
          <w:lang w:val="en-US"/>
        </w:rPr>
      </w:pPr>
      <w:r>
        <w:rPr>
          <w:noProof/>
          <w:lang w:eastAsia="vi-VN"/>
        </w:rPr>
        <w:drawing>
          <wp:anchor distT="0" distB="0" distL="114300" distR="114300" simplePos="0" relativeHeight="251713536" behindDoc="1" locked="0" layoutInCell="1" allowOverlap="1" wp14:anchorId="240BFEF8" wp14:editId="7B4144C2">
            <wp:simplePos x="0" y="0"/>
            <wp:positionH relativeFrom="column">
              <wp:posOffset>-3810</wp:posOffset>
            </wp:positionH>
            <wp:positionV relativeFrom="paragraph">
              <wp:posOffset>-635</wp:posOffset>
            </wp:positionV>
            <wp:extent cx="2933700" cy="1899920"/>
            <wp:effectExtent l="0" t="0" r="19050" b="24130"/>
            <wp:wrapTight wrapText="bothSides">
              <wp:wrapPolygon edited="0">
                <wp:start x="0" y="0"/>
                <wp:lineTo x="0" y="21658"/>
                <wp:lineTo x="21600" y="21658"/>
                <wp:lineTo x="21600" y="0"/>
                <wp:lineTo x="0" y="0"/>
              </wp:wrapPolygon>
            </wp:wrapTight>
            <wp:docPr id="101"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14:sizeRelH relativeFrom="page">
              <wp14:pctWidth>0</wp14:pctWidth>
            </wp14:sizeRelH>
            <wp14:sizeRelV relativeFrom="page">
              <wp14:pctHeight>0</wp14:pctHeight>
            </wp14:sizeRelV>
          </wp:anchor>
        </w:drawing>
      </w:r>
      <w:r>
        <w:rPr>
          <w:lang w:val="en-US"/>
        </w:rPr>
        <w:t>Sự chủ động trong việc nắm nhu cầu thông tin của người nộp thuế cũng cần được quan tâm hơn khi có trên 12% khách hàng phản ánh cơ quan thuế rất ít khi hoặc hầu như không quan tâm đến vấn đề này.</w:t>
      </w:r>
    </w:p>
    <w:p w:rsidR="003B4C3B" w:rsidRDefault="003B4C3B" w:rsidP="003B4C3B">
      <w:pPr>
        <w:widowControl w:val="0"/>
        <w:ind w:firstLine="720"/>
        <w:jc w:val="both"/>
        <w:rPr>
          <w:lang w:val="en-US"/>
        </w:rPr>
      </w:pPr>
    </w:p>
    <w:p w:rsidR="003B4C3B" w:rsidRDefault="003B4C3B" w:rsidP="003B4C3B">
      <w:pPr>
        <w:widowControl w:val="0"/>
        <w:ind w:firstLine="720"/>
        <w:jc w:val="both"/>
        <w:rPr>
          <w:lang w:val="en-US"/>
        </w:rPr>
      </w:pPr>
    </w:p>
    <w:p w:rsidR="003B4C3B" w:rsidRDefault="0014118A" w:rsidP="003B4C3B">
      <w:pPr>
        <w:widowControl w:val="0"/>
        <w:ind w:firstLine="720"/>
        <w:jc w:val="both"/>
        <w:rPr>
          <w:b/>
          <w:i/>
          <w:lang w:val="en-US"/>
        </w:rPr>
      </w:pPr>
      <w:r w:rsidRPr="000B0C6A">
        <w:rPr>
          <w:b/>
          <w:i/>
          <w:lang w:val="en-US"/>
        </w:rPr>
        <w:t>b) Điều kiện tiếp đón, phục vụ:</w:t>
      </w:r>
    </w:p>
    <w:p w:rsidR="00F113E3" w:rsidRPr="000B0C6A" w:rsidRDefault="00F113E3" w:rsidP="003B4C3B">
      <w:pPr>
        <w:widowControl w:val="0"/>
        <w:ind w:firstLine="720"/>
        <w:jc w:val="both"/>
        <w:rPr>
          <w:b/>
          <w:i/>
          <w:lang w:val="en-US"/>
        </w:rPr>
      </w:pPr>
      <w:r>
        <w:rPr>
          <w:lang w:val="en-US"/>
        </w:rPr>
        <w:t>Có 02 đơn vị được đánh giá rất tốt về Điều kiện tiếp đón, phục vụ là Chi cục thuế</w:t>
      </w:r>
      <w:r w:rsidR="003B4C3B">
        <w:rPr>
          <w:lang w:val="en-US"/>
        </w:rPr>
        <w:t xml:space="preserve"> Ninh Hòa (85,</w:t>
      </w:r>
      <w:r>
        <w:rPr>
          <w:lang w:val="en-US"/>
        </w:rPr>
        <w:t xml:space="preserve">62%), Chi cục thuế Cam Ranh (84,19%). Chi cục thuế Nha </w:t>
      </w:r>
      <w:r>
        <w:rPr>
          <w:lang w:val="en-US"/>
        </w:rPr>
        <w:lastRenderedPageBreak/>
        <w:t>Trang, Khánh Sơn bị đánh giá khá thấp và không đạt 75%. Chỉ số trung bình đạt 79,21%, cao hơn so với năm 2014; chênh lệch giữa chỉ số cao nhất và thấp nhất trên 15%, phân hóa khá mạnh.</w:t>
      </w:r>
    </w:p>
    <w:p w:rsidR="0014118A" w:rsidRDefault="0014118A" w:rsidP="00DE4436">
      <w:pPr>
        <w:widowControl w:val="0"/>
        <w:jc w:val="center"/>
        <w:rPr>
          <w:lang w:val="en-US"/>
        </w:rPr>
      </w:pPr>
      <w:r>
        <w:rPr>
          <w:noProof/>
          <w:lang w:eastAsia="vi-VN"/>
        </w:rPr>
        <w:drawing>
          <wp:inline distT="0" distB="0" distL="0" distR="0" wp14:anchorId="7AE29E43" wp14:editId="62DE6DC5">
            <wp:extent cx="4572000" cy="274320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3B4C3B" w:rsidRPr="003B4C3B" w:rsidRDefault="003B4C3B" w:rsidP="00DE4436">
      <w:pPr>
        <w:widowControl w:val="0"/>
        <w:jc w:val="center"/>
        <w:rPr>
          <w:b/>
          <w:sz w:val="26"/>
          <w:lang w:val="en-US"/>
        </w:rPr>
      </w:pPr>
      <w:r w:rsidRPr="003B4C3B">
        <w:rPr>
          <w:b/>
          <w:sz w:val="26"/>
          <w:lang w:val="en-US"/>
        </w:rPr>
        <w:t>Biểu đồ 46: Chỉ số hài lòng Điều kiện tiếp đón, phục vụ - lĩnh vực thuế</w:t>
      </w:r>
    </w:p>
    <w:p w:rsidR="003B4C3B" w:rsidRDefault="009863A5" w:rsidP="003B4C3B">
      <w:pPr>
        <w:widowControl w:val="0"/>
        <w:ind w:firstLine="720"/>
        <w:jc w:val="both"/>
        <w:rPr>
          <w:lang w:val="en-US"/>
        </w:rPr>
      </w:pPr>
      <w:r>
        <w:rPr>
          <w:lang w:val="en-US"/>
        </w:rPr>
        <w:t>Đánh giá về trang thiết bị, điều kiện tiếp đón, phục vụ, một số khách hàng cho biết có đơn vị còn thiếu ghế ngồi chờ, bàn viết hồ sơ, nước uống, quạt, chưa có máy tính tra cứu thủ tục; sơ đồ phòng ban, lịch làm việc, các bảng hướng dẫn.</w:t>
      </w:r>
    </w:p>
    <w:p w:rsidR="0014118A" w:rsidRDefault="0014118A" w:rsidP="003B4C3B">
      <w:pPr>
        <w:widowControl w:val="0"/>
        <w:ind w:firstLine="720"/>
        <w:jc w:val="both"/>
        <w:rPr>
          <w:b/>
          <w:i/>
          <w:lang w:val="en-US"/>
        </w:rPr>
      </w:pPr>
      <w:r w:rsidRPr="009863A5">
        <w:rPr>
          <w:b/>
          <w:i/>
          <w:lang w:val="en-US"/>
        </w:rPr>
        <w:t>c) Thủ tục hành chính</w:t>
      </w:r>
      <w:r w:rsidR="009863A5">
        <w:rPr>
          <w:b/>
          <w:i/>
          <w:lang w:val="en-US"/>
        </w:rPr>
        <w:t>:</w:t>
      </w:r>
    </w:p>
    <w:p w:rsidR="0014118A" w:rsidRDefault="0014118A" w:rsidP="00DE4436">
      <w:pPr>
        <w:widowControl w:val="0"/>
        <w:jc w:val="center"/>
        <w:rPr>
          <w:lang w:val="en-US"/>
        </w:rPr>
      </w:pPr>
      <w:r>
        <w:rPr>
          <w:noProof/>
          <w:lang w:eastAsia="vi-VN"/>
        </w:rPr>
        <w:drawing>
          <wp:inline distT="0" distB="0" distL="0" distR="0" wp14:anchorId="0A25FAF5" wp14:editId="6E193B0E">
            <wp:extent cx="4572000" cy="274320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3B4C3B" w:rsidRPr="003B4C3B" w:rsidRDefault="003B4C3B" w:rsidP="00DE4436">
      <w:pPr>
        <w:widowControl w:val="0"/>
        <w:jc w:val="center"/>
        <w:rPr>
          <w:b/>
          <w:sz w:val="26"/>
          <w:lang w:val="en-US"/>
        </w:rPr>
      </w:pPr>
      <w:r w:rsidRPr="003B4C3B">
        <w:rPr>
          <w:b/>
          <w:sz w:val="26"/>
          <w:lang w:val="en-US"/>
        </w:rPr>
        <w:t>Biểu đồ 47: Chỉ số hài lòng Thủ tục hành chính – lĩnh vực thuế</w:t>
      </w:r>
    </w:p>
    <w:p w:rsidR="003B4C3B" w:rsidRDefault="009863A5" w:rsidP="003B4C3B">
      <w:pPr>
        <w:widowControl w:val="0"/>
        <w:ind w:firstLine="720"/>
        <w:jc w:val="both"/>
        <w:rPr>
          <w:lang w:val="en-US"/>
        </w:rPr>
      </w:pPr>
      <w:r>
        <w:rPr>
          <w:lang w:val="en-US"/>
        </w:rPr>
        <w:t>So với năm 2014 (74,86%), chỉ số hài lòng trung bình về Thủ tục hành chính lĩnh vực thuế cải thiện rõ rệt, đạt 77,38%. Có 4 đơn vị đạt trên 80%, trong đó Chi cục thuế Vạn Ninh dẫn đầu với 81.93%. Đây là kết quả rất tích cực, chứng tỏ các nỗ lực cải cách thủ tục đã tạo chuyển biến trên thực tế.</w:t>
      </w:r>
      <w:r w:rsidR="003B4C3B">
        <w:rPr>
          <w:lang w:val="en-US"/>
        </w:rPr>
        <w:t xml:space="preserve"> </w:t>
      </w:r>
      <w:r>
        <w:rPr>
          <w:lang w:val="en-US"/>
        </w:rPr>
        <w:t xml:space="preserve">Tuy nhiên, vẫn còn 4 đơn vị </w:t>
      </w:r>
      <w:r>
        <w:rPr>
          <w:lang w:val="en-US"/>
        </w:rPr>
        <w:lastRenderedPageBreak/>
        <w:t>chưa đạt mục tiêu 75%, cần tiếp tục cố gắng hơn nữa trong thời gian tới.</w:t>
      </w:r>
    </w:p>
    <w:p w:rsidR="003B4C3B" w:rsidRDefault="00250F81" w:rsidP="003B4C3B">
      <w:pPr>
        <w:widowControl w:val="0"/>
        <w:ind w:firstLine="720"/>
        <w:jc w:val="both"/>
        <w:rPr>
          <w:lang w:val="en-US"/>
        </w:rPr>
      </w:pPr>
      <w:r>
        <w:rPr>
          <w:noProof/>
          <w:lang w:eastAsia="vi-VN"/>
        </w:rPr>
        <w:drawing>
          <wp:anchor distT="0" distB="0" distL="114300" distR="114300" simplePos="0" relativeHeight="251714560" behindDoc="1" locked="0" layoutInCell="1" allowOverlap="1" wp14:anchorId="1D91E5CE" wp14:editId="0129E4CF">
            <wp:simplePos x="0" y="0"/>
            <wp:positionH relativeFrom="column">
              <wp:posOffset>2625090</wp:posOffset>
            </wp:positionH>
            <wp:positionV relativeFrom="paragraph">
              <wp:posOffset>85725</wp:posOffset>
            </wp:positionV>
            <wp:extent cx="3286125" cy="1909445"/>
            <wp:effectExtent l="0" t="0" r="9525" b="14605"/>
            <wp:wrapTight wrapText="bothSides">
              <wp:wrapPolygon edited="0">
                <wp:start x="0" y="0"/>
                <wp:lineTo x="0" y="21550"/>
                <wp:lineTo x="21537" y="21550"/>
                <wp:lineTo x="21537" y="0"/>
                <wp:lineTo x="0" y="0"/>
              </wp:wrapPolygon>
            </wp:wrapTight>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14:sizeRelH relativeFrom="page">
              <wp14:pctWidth>0</wp14:pctWidth>
            </wp14:sizeRelH>
            <wp14:sizeRelV relativeFrom="page">
              <wp14:pctHeight>0</wp14:pctHeight>
            </wp14:sizeRelV>
          </wp:anchor>
        </w:drawing>
      </w:r>
      <w:r w:rsidR="009863A5">
        <w:rPr>
          <w:lang w:val="en-US"/>
        </w:rPr>
        <w:t xml:space="preserve">Tổng hợp kết quả khảo sát cho thấy, 74,77% khách hàng nhận xét hầu hết thủ tục hành chính đều niêm yết đầy đủ thông tin, rất dễ tìm hiểu; 21,26% đánh giá tạm được. </w:t>
      </w:r>
      <w:r>
        <w:rPr>
          <w:lang w:val="en-US"/>
        </w:rPr>
        <w:t xml:space="preserve">96,76% khách hàng cho rằng các biểu mẫu, tờ khai không khó lắm hoặc đơn giản, dễ thực hiện. Hướng dẫn của cán bộ, công chức cơ bản là thống nhất với các quy định đã được niêm yết (95,9%). </w:t>
      </w:r>
    </w:p>
    <w:p w:rsidR="003B4C3B" w:rsidRDefault="00250F81" w:rsidP="003B4C3B">
      <w:pPr>
        <w:widowControl w:val="0"/>
        <w:ind w:firstLine="720"/>
        <w:jc w:val="both"/>
        <w:rPr>
          <w:lang w:val="en-US"/>
        </w:rPr>
      </w:pPr>
      <w:r>
        <w:rPr>
          <w:noProof/>
          <w:lang w:eastAsia="vi-VN"/>
        </w:rPr>
        <w:drawing>
          <wp:anchor distT="0" distB="0" distL="114300" distR="114300" simplePos="0" relativeHeight="251715584" behindDoc="1" locked="0" layoutInCell="1" allowOverlap="1" wp14:anchorId="52026EFE" wp14:editId="4268F4F1">
            <wp:simplePos x="0" y="0"/>
            <wp:positionH relativeFrom="column">
              <wp:posOffset>-3810</wp:posOffset>
            </wp:positionH>
            <wp:positionV relativeFrom="paragraph">
              <wp:posOffset>125730</wp:posOffset>
            </wp:positionV>
            <wp:extent cx="2847975" cy="1866900"/>
            <wp:effectExtent l="0" t="0" r="9525" b="19050"/>
            <wp:wrapTight wrapText="bothSides">
              <wp:wrapPolygon edited="0">
                <wp:start x="0" y="0"/>
                <wp:lineTo x="0" y="21600"/>
                <wp:lineTo x="21528" y="21600"/>
                <wp:lineTo x="21528" y="0"/>
                <wp:lineTo x="0" y="0"/>
              </wp:wrapPolygon>
            </wp:wrapTight>
            <wp:docPr id="103" name="Chart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14:sizeRelH relativeFrom="page">
              <wp14:pctWidth>0</wp14:pctWidth>
            </wp14:sizeRelH>
            <wp14:sizeRelV relativeFrom="page">
              <wp14:pctHeight>0</wp14:pctHeight>
            </wp14:sizeRelV>
          </wp:anchor>
        </w:drawing>
      </w:r>
      <w:r>
        <w:rPr>
          <w:lang w:val="en-US"/>
        </w:rPr>
        <w:t>Về quy trình thực hiện thủ tục, vẫn còn trên 5% khách hàng đánh giá rườm rà, phức tạp, bất hợp lý hoặc khá phức tạp, khó thực hiện.  Theo đó, có trên 5% khách hàng phải đi từ 3 – 4 lần mới hoàn chỉnh hồ sơ; 20,18% phải đi lại 02 lần. 64% phải nhờ cán bộ chuyên môn tư vấn hồ sơ. Một số trường hợp phải tự liên hệ nhiều nơi mới làm xong hồ sơ. Điểm đáng khích lệ đã có 18,92% khách hàng nộp hồ sơ trực tuyến qua Internet. Có 8,3% cho biết phiếu hẹn không hề ghi ngày trả kết quả, ghi không rõ ràng hoặc chậm hơn quy định.</w:t>
      </w:r>
    </w:p>
    <w:p w:rsidR="0014118A" w:rsidRPr="00250F81" w:rsidRDefault="0014118A" w:rsidP="003B4C3B">
      <w:pPr>
        <w:widowControl w:val="0"/>
        <w:ind w:firstLine="720"/>
        <w:jc w:val="both"/>
        <w:rPr>
          <w:b/>
          <w:i/>
          <w:lang w:val="en-US"/>
        </w:rPr>
      </w:pPr>
      <w:r w:rsidRPr="00250F81">
        <w:rPr>
          <w:b/>
          <w:i/>
          <w:lang w:val="en-US"/>
        </w:rPr>
        <w:t>d) Sự phục vụ của cán bộ, công chức</w:t>
      </w:r>
      <w:r w:rsidR="00250F81">
        <w:rPr>
          <w:b/>
          <w:i/>
          <w:lang w:val="en-US"/>
        </w:rPr>
        <w:t>:</w:t>
      </w:r>
    </w:p>
    <w:p w:rsidR="0014118A" w:rsidRDefault="0014118A" w:rsidP="00DE4436">
      <w:pPr>
        <w:widowControl w:val="0"/>
        <w:jc w:val="center"/>
        <w:rPr>
          <w:lang w:val="en-US"/>
        </w:rPr>
      </w:pPr>
      <w:r>
        <w:rPr>
          <w:noProof/>
          <w:lang w:eastAsia="vi-VN"/>
        </w:rPr>
        <w:drawing>
          <wp:inline distT="0" distB="0" distL="0" distR="0" wp14:anchorId="4D729FDB" wp14:editId="416B74B1">
            <wp:extent cx="4572000" cy="2743200"/>
            <wp:effectExtent l="0" t="0" r="19050" b="190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3B4C3B" w:rsidRPr="003B4C3B" w:rsidRDefault="003B4C3B" w:rsidP="00DE4436">
      <w:pPr>
        <w:widowControl w:val="0"/>
        <w:jc w:val="center"/>
        <w:rPr>
          <w:b/>
          <w:sz w:val="26"/>
          <w:lang w:val="en-US"/>
        </w:rPr>
      </w:pPr>
      <w:r w:rsidRPr="003B4C3B">
        <w:rPr>
          <w:b/>
          <w:sz w:val="26"/>
          <w:lang w:val="en-US"/>
        </w:rPr>
        <w:t>Biểu đồ 48: Chỉ số hài lòng Sự phục vụ của CBCC – lĩnh vực thuế</w:t>
      </w:r>
    </w:p>
    <w:p w:rsidR="00250F81" w:rsidRDefault="00C35AB5" w:rsidP="003B4C3B">
      <w:pPr>
        <w:widowControl w:val="0"/>
        <w:ind w:firstLine="720"/>
        <w:jc w:val="both"/>
        <w:rPr>
          <w:lang w:val="en-US"/>
        </w:rPr>
      </w:pPr>
      <w:r>
        <w:rPr>
          <w:noProof/>
          <w:lang w:eastAsia="vi-VN"/>
        </w:rPr>
        <w:lastRenderedPageBreak/>
        <w:drawing>
          <wp:anchor distT="0" distB="0" distL="114300" distR="114300" simplePos="0" relativeHeight="251716608" behindDoc="1" locked="0" layoutInCell="1" allowOverlap="1" wp14:anchorId="16A87972" wp14:editId="5847BC2A">
            <wp:simplePos x="0" y="0"/>
            <wp:positionH relativeFrom="column">
              <wp:posOffset>2540</wp:posOffset>
            </wp:positionH>
            <wp:positionV relativeFrom="paragraph">
              <wp:posOffset>1394460</wp:posOffset>
            </wp:positionV>
            <wp:extent cx="2981325" cy="1985645"/>
            <wp:effectExtent l="0" t="0" r="9525" b="14605"/>
            <wp:wrapTight wrapText="bothSides">
              <wp:wrapPolygon edited="0">
                <wp:start x="0" y="0"/>
                <wp:lineTo x="0" y="21552"/>
                <wp:lineTo x="21531" y="21552"/>
                <wp:lineTo x="21531" y="0"/>
                <wp:lineTo x="0" y="0"/>
              </wp:wrapPolygon>
            </wp:wrapTight>
            <wp:docPr id="104"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14:sizeRelH relativeFrom="page">
              <wp14:pctWidth>0</wp14:pctWidth>
            </wp14:sizeRelH>
            <wp14:sizeRelV relativeFrom="page">
              <wp14:pctHeight>0</wp14:pctHeight>
            </wp14:sizeRelV>
          </wp:anchor>
        </w:drawing>
      </w:r>
      <w:r w:rsidR="00145FF3">
        <w:rPr>
          <w:lang w:val="en-US"/>
        </w:rPr>
        <w:t xml:space="preserve">Chi cục thuế Cam Ranh đứng đầu ở tiêu chí Sự phục vụ của cán bộ, công chức với chỉ số hài lòng lên đến 87,03%, tăng so với năm 2014 gần 11%. Tiếp theo đó là Chi cục thuế Cam Lâm với 86,92%. Có 03 đơn vị đạt trên 84%, mức Tốt trên thang đo. Chỉ số hài lòng trung bình đạt 80,55%, tăng nhẹ so với năm 2014 (79,69%). Trong 9 đơn vị thì Cục thuế tỉnh đạt thấp nhất với 74,23%, giảm trên 5% so với năm 2014 (79,31%). </w:t>
      </w:r>
    </w:p>
    <w:p w:rsidR="00C35AB5" w:rsidRDefault="00145FF3" w:rsidP="00C35AB5">
      <w:pPr>
        <w:widowControl w:val="0"/>
        <w:ind w:firstLine="720"/>
        <w:jc w:val="both"/>
        <w:rPr>
          <w:lang w:val="en-US"/>
        </w:rPr>
      </w:pPr>
      <w:r>
        <w:rPr>
          <w:lang w:val="en-US"/>
        </w:rPr>
        <w:t>Kết quả khảo sát cho thấy, trên 11% khách hàng phản ánh nhiều lúc hoặc thường xuyên phải chờ đợi khi đến giao dịch vì công chức vắng mặt, làm việc riêng. Về tinh thần, thái độ và năng lực chuyên môn, hầu hết khách hàng đánh giá tích cự</w:t>
      </w:r>
      <w:r w:rsidR="00C6325D">
        <w:rPr>
          <w:lang w:val="en-US"/>
        </w:rPr>
        <w:t xml:space="preserve">c, ngoại trừ số ít trường hợp còn khó chịu, cửa quyền. </w:t>
      </w:r>
    </w:p>
    <w:p w:rsidR="00C35AB5" w:rsidRDefault="00C6325D" w:rsidP="00C35AB5">
      <w:pPr>
        <w:widowControl w:val="0"/>
        <w:ind w:firstLine="720"/>
        <w:jc w:val="both"/>
        <w:rPr>
          <w:lang w:val="en-US"/>
        </w:rPr>
      </w:pPr>
      <w:r>
        <w:rPr>
          <w:noProof/>
          <w:lang w:eastAsia="vi-VN"/>
        </w:rPr>
        <w:drawing>
          <wp:anchor distT="0" distB="0" distL="114300" distR="114300" simplePos="0" relativeHeight="251717632" behindDoc="1" locked="0" layoutInCell="1" allowOverlap="1" wp14:anchorId="4BAA10FD" wp14:editId="565A8F54">
            <wp:simplePos x="0" y="0"/>
            <wp:positionH relativeFrom="column">
              <wp:posOffset>2383790</wp:posOffset>
            </wp:positionH>
            <wp:positionV relativeFrom="paragraph">
              <wp:posOffset>86995</wp:posOffset>
            </wp:positionV>
            <wp:extent cx="3552825" cy="2138045"/>
            <wp:effectExtent l="0" t="0" r="9525" b="14605"/>
            <wp:wrapTight wrapText="bothSides">
              <wp:wrapPolygon edited="0">
                <wp:start x="0" y="0"/>
                <wp:lineTo x="0" y="21555"/>
                <wp:lineTo x="21542" y="21555"/>
                <wp:lineTo x="21542" y="0"/>
                <wp:lineTo x="0" y="0"/>
              </wp:wrapPolygon>
            </wp:wrapTight>
            <wp:docPr id="105"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14:sizeRelH relativeFrom="page">
              <wp14:pctWidth>0</wp14:pctWidth>
            </wp14:sizeRelH>
            <wp14:sizeRelV relativeFrom="page">
              <wp14:pctHeight>0</wp14:pctHeight>
            </wp14:sizeRelV>
          </wp:anchor>
        </w:drawing>
      </w:r>
      <w:r w:rsidRPr="00C6325D">
        <w:rPr>
          <w:lang w:val="en-US"/>
        </w:rPr>
        <w:t>71,9% khách hàng cho biết công chức không đòi hỏi và kiên quyết không nhận bồi dưỡng, quà cáp khi giải quyết công việc; 11% phản ánh từ chối nhưng vẫn nhận; 16,20% cho biết đưa thì nhận, không đưa thì thôi và có 5 trường hợp (0,9%) phản ánh công chức gợi ý bồi dưỡng, không có thì gây khó dễ trong công việc.</w:t>
      </w:r>
    </w:p>
    <w:p w:rsidR="0014118A" w:rsidRPr="00C6325D" w:rsidRDefault="0014118A" w:rsidP="00C35AB5">
      <w:pPr>
        <w:widowControl w:val="0"/>
        <w:ind w:firstLine="720"/>
        <w:jc w:val="both"/>
        <w:rPr>
          <w:b/>
          <w:i/>
          <w:lang w:val="en-US"/>
        </w:rPr>
      </w:pPr>
      <w:r w:rsidRPr="00C6325D">
        <w:rPr>
          <w:b/>
          <w:i/>
          <w:lang w:val="en-US"/>
        </w:rPr>
        <w:t>đ) Kết quả, tiến độ giải quyết công việc</w:t>
      </w:r>
      <w:r w:rsidR="00C6325D">
        <w:rPr>
          <w:b/>
          <w:i/>
          <w:lang w:val="en-US"/>
        </w:rPr>
        <w:t>:</w:t>
      </w:r>
    </w:p>
    <w:p w:rsidR="0014118A" w:rsidRDefault="0014118A" w:rsidP="00DE4436">
      <w:pPr>
        <w:widowControl w:val="0"/>
        <w:jc w:val="center"/>
        <w:rPr>
          <w:lang w:val="en-US"/>
        </w:rPr>
      </w:pPr>
      <w:r>
        <w:rPr>
          <w:noProof/>
          <w:lang w:eastAsia="vi-VN"/>
        </w:rPr>
        <w:drawing>
          <wp:inline distT="0" distB="0" distL="0" distR="0" wp14:anchorId="3333A13A" wp14:editId="5EBCF061">
            <wp:extent cx="4572000" cy="238125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C35AB5" w:rsidRPr="00C35AB5" w:rsidRDefault="00C35AB5" w:rsidP="00DE4436">
      <w:pPr>
        <w:widowControl w:val="0"/>
        <w:jc w:val="center"/>
        <w:rPr>
          <w:b/>
          <w:sz w:val="26"/>
          <w:lang w:val="en-US"/>
        </w:rPr>
      </w:pPr>
      <w:r w:rsidRPr="00C35AB5">
        <w:rPr>
          <w:b/>
          <w:sz w:val="26"/>
          <w:lang w:val="en-US"/>
        </w:rPr>
        <w:t>Biểu đồ 49: Chỉ số hài lòng Kết quả, tiến độ công việc – lĩnh vực thuế</w:t>
      </w:r>
    </w:p>
    <w:p w:rsidR="00D25562" w:rsidRDefault="00D25562" w:rsidP="00C35AB5">
      <w:pPr>
        <w:widowControl w:val="0"/>
        <w:ind w:firstLine="720"/>
        <w:jc w:val="both"/>
        <w:rPr>
          <w:lang w:val="en-US"/>
        </w:rPr>
      </w:pPr>
      <w:r>
        <w:rPr>
          <w:lang w:val="en-US"/>
        </w:rPr>
        <w:lastRenderedPageBreak/>
        <w:t>Ở tiêu chí này, Chi cục thuế Cam Lâm đạt 79,06%, dẫn đầu lĩnh vực thuế; tiếp đến là Chi cục thuế Ninh Hòa, Cam Ranh. Chỉ số hài lòng trung bình đạt 75,44%, tăng nhẹ so với năm trước (74,90%). Tuy nhiên, vẫn còn 5/9 đơn vị chưa đạt mục tiêu của tỉnh, trong đó Chi cục thuế Khánh Sơn có chỉ số 70,75%, Chi cục thuế Nha Trang 72,79%, thuộc nhóm thấp nhất.</w:t>
      </w:r>
    </w:p>
    <w:p w:rsidR="00D25562" w:rsidRDefault="00D25562" w:rsidP="00C35AB5">
      <w:pPr>
        <w:widowControl w:val="0"/>
        <w:ind w:firstLine="720"/>
        <w:jc w:val="both"/>
        <w:rPr>
          <w:lang w:val="en-US"/>
        </w:rPr>
      </w:pPr>
      <w:r>
        <w:rPr>
          <w:noProof/>
          <w:lang w:eastAsia="vi-VN"/>
        </w:rPr>
        <w:drawing>
          <wp:anchor distT="0" distB="0" distL="114300" distR="114300" simplePos="0" relativeHeight="251718656" behindDoc="1" locked="0" layoutInCell="1" allowOverlap="1" wp14:anchorId="3D1A0657" wp14:editId="2A721591">
            <wp:simplePos x="0" y="0"/>
            <wp:positionH relativeFrom="column">
              <wp:posOffset>-6985</wp:posOffset>
            </wp:positionH>
            <wp:positionV relativeFrom="paragraph">
              <wp:posOffset>85725</wp:posOffset>
            </wp:positionV>
            <wp:extent cx="2895600" cy="1971675"/>
            <wp:effectExtent l="0" t="0" r="19050" b="9525"/>
            <wp:wrapTight wrapText="bothSides">
              <wp:wrapPolygon edited="0">
                <wp:start x="0" y="0"/>
                <wp:lineTo x="0" y="21496"/>
                <wp:lineTo x="21600" y="21496"/>
                <wp:lineTo x="21600" y="0"/>
                <wp:lineTo x="0" y="0"/>
              </wp:wrapPolygon>
            </wp:wrapTight>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14:sizeRelH relativeFrom="page">
              <wp14:pctWidth>0</wp14:pctWidth>
            </wp14:sizeRelH>
            <wp14:sizeRelV relativeFrom="page">
              <wp14:pctHeight>0</wp14:pctHeight>
            </wp14:sizeRelV>
          </wp:anchor>
        </w:drawing>
      </w:r>
      <w:r>
        <w:rPr>
          <w:lang w:val="en-US"/>
        </w:rPr>
        <w:t xml:space="preserve">7,2% khách hàng cho biết hoàn toàn không được hướng dẫn cách thức tra cứu thông tin, tìm hiểu tiến độ giải quyết hồ sơ hoặc hướng dẫn không rõ ràng. Có 38,02% khách hàng cho biết sau khi nộp hồ sơ, phải bổ sung ít nhất 01 lần. Cách thức yêu cầu bổ sung chủ yếu vẫn là gọi điện thooại hoặc thông báo trực tiếp khi khách hàng đến cơ quan (xem chi tiết tại Phụ lục). </w:t>
      </w:r>
    </w:p>
    <w:p w:rsidR="00C35AB5" w:rsidRDefault="00387C46" w:rsidP="00C35AB5">
      <w:pPr>
        <w:widowControl w:val="0"/>
        <w:ind w:firstLine="720"/>
        <w:jc w:val="both"/>
        <w:rPr>
          <w:lang w:val="en-US"/>
        </w:rPr>
      </w:pPr>
      <w:r>
        <w:rPr>
          <w:noProof/>
          <w:lang w:eastAsia="vi-VN"/>
        </w:rPr>
        <w:drawing>
          <wp:anchor distT="0" distB="0" distL="114300" distR="114300" simplePos="0" relativeHeight="251720704" behindDoc="1" locked="0" layoutInCell="1" allowOverlap="1" wp14:anchorId="58D2A4DF" wp14:editId="240BF088">
            <wp:simplePos x="0" y="0"/>
            <wp:positionH relativeFrom="column">
              <wp:posOffset>2660015</wp:posOffset>
            </wp:positionH>
            <wp:positionV relativeFrom="paragraph">
              <wp:posOffset>54610</wp:posOffset>
            </wp:positionV>
            <wp:extent cx="3238500" cy="1914525"/>
            <wp:effectExtent l="0" t="0" r="19050" b="9525"/>
            <wp:wrapTight wrapText="bothSides">
              <wp:wrapPolygon edited="0">
                <wp:start x="0" y="0"/>
                <wp:lineTo x="0" y="21493"/>
                <wp:lineTo x="21600" y="21493"/>
                <wp:lineTo x="21600" y="0"/>
                <wp:lineTo x="0" y="0"/>
              </wp:wrapPolygon>
            </wp:wrapTight>
            <wp:docPr id="107" name="Chart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14:sizeRelH relativeFrom="page">
              <wp14:pctWidth>0</wp14:pctWidth>
            </wp14:sizeRelH>
            <wp14:sizeRelV relativeFrom="page">
              <wp14:pctHeight>0</wp14:pctHeight>
            </wp14:sizeRelV>
          </wp:anchor>
        </w:drawing>
      </w:r>
      <w:r>
        <w:rPr>
          <w:lang w:val="en-US"/>
        </w:rPr>
        <w:t>Có 14,23% khách hàng vẫn phải đi lại 02 lần mới nhận được kết quả; một số ít đi 3 – 4 lần. 6,8% khách hà</w:t>
      </w:r>
      <w:r w:rsidR="00C35AB5">
        <w:rPr>
          <w:lang w:val="en-US"/>
        </w:rPr>
        <w:t>n</w:t>
      </w:r>
      <w:r>
        <w:rPr>
          <w:lang w:val="en-US"/>
        </w:rPr>
        <w:t>g nhận được kết quả trễ hạn. Cán bộ, công chức nêu rất nhiều lý do của sự chậm trễ, có lúc không giải thích nguyên nhân. Tuy nhiên, dù lý do gì thì rõ ràng vẫn gây nhiều phiề</w:t>
      </w:r>
      <w:r w:rsidR="002332A0">
        <w:rPr>
          <w:lang w:val="en-US"/>
        </w:rPr>
        <w:t>n hà</w:t>
      </w:r>
      <w:r>
        <w:rPr>
          <w:lang w:val="en-US"/>
        </w:rPr>
        <w:t>.</w:t>
      </w:r>
    </w:p>
    <w:p w:rsidR="00C35AB5" w:rsidRDefault="0014118A" w:rsidP="00C35AB5">
      <w:pPr>
        <w:widowControl w:val="0"/>
        <w:ind w:firstLine="720"/>
        <w:jc w:val="both"/>
        <w:rPr>
          <w:b/>
          <w:i/>
          <w:lang w:val="en-US"/>
        </w:rPr>
      </w:pPr>
      <w:r w:rsidRPr="00387C46">
        <w:rPr>
          <w:b/>
          <w:i/>
          <w:lang w:val="en-US"/>
        </w:rPr>
        <w:t>e) Tiếp nhận, xử lý thông tin phản hồi</w:t>
      </w:r>
      <w:r w:rsidR="00387C46">
        <w:rPr>
          <w:b/>
          <w:i/>
          <w:lang w:val="en-US"/>
        </w:rPr>
        <w:t>:</w:t>
      </w:r>
    </w:p>
    <w:p w:rsidR="0014118A" w:rsidRDefault="0014118A" w:rsidP="00DE4436">
      <w:pPr>
        <w:widowControl w:val="0"/>
        <w:jc w:val="center"/>
        <w:rPr>
          <w:lang w:val="en-US"/>
        </w:rPr>
      </w:pPr>
      <w:r>
        <w:rPr>
          <w:noProof/>
          <w:lang w:eastAsia="vi-VN"/>
        </w:rPr>
        <w:drawing>
          <wp:inline distT="0" distB="0" distL="0" distR="0" wp14:anchorId="15ECA8D2" wp14:editId="331546CC">
            <wp:extent cx="4572000" cy="2438400"/>
            <wp:effectExtent l="0" t="0" r="19050" b="1905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C35AB5" w:rsidRPr="002332A0" w:rsidRDefault="00C35AB5" w:rsidP="00DE4436">
      <w:pPr>
        <w:widowControl w:val="0"/>
        <w:jc w:val="center"/>
        <w:rPr>
          <w:b/>
          <w:sz w:val="26"/>
          <w:lang w:val="en-US"/>
        </w:rPr>
      </w:pPr>
      <w:r w:rsidRPr="002332A0">
        <w:rPr>
          <w:b/>
          <w:sz w:val="26"/>
          <w:lang w:val="en-US"/>
        </w:rPr>
        <w:t>Biểu đồ</w:t>
      </w:r>
      <w:r w:rsidR="002332A0" w:rsidRPr="002332A0">
        <w:rPr>
          <w:b/>
          <w:sz w:val="26"/>
          <w:lang w:val="en-US"/>
        </w:rPr>
        <w:t xml:space="preserve"> 50: Chỉ số hài lòng Tiếp nhận, xử lý thông tin phản hồi – lĩnh vực thuế</w:t>
      </w:r>
    </w:p>
    <w:p w:rsidR="002332A0" w:rsidRDefault="00C35AB5" w:rsidP="002332A0">
      <w:pPr>
        <w:widowControl w:val="0"/>
        <w:ind w:firstLine="720"/>
        <w:jc w:val="both"/>
        <w:rPr>
          <w:lang w:val="en-US"/>
        </w:rPr>
      </w:pPr>
      <w:r>
        <w:rPr>
          <w:lang w:val="en-US"/>
        </w:rPr>
        <w:lastRenderedPageBreak/>
        <w:t>Nhìn chung, chỉ số hài lòng về Tiế</w:t>
      </w:r>
      <w:r w:rsidR="00424E9C">
        <w:rPr>
          <w:lang w:val="en-US"/>
        </w:rPr>
        <w:t>p n</w:t>
      </w:r>
      <w:r>
        <w:rPr>
          <w:lang w:val="en-US"/>
        </w:rPr>
        <w:t>hận, xử lý thông tin phản hồ</w:t>
      </w:r>
      <w:r w:rsidR="002332A0">
        <w:rPr>
          <w:lang w:val="en-US"/>
        </w:rPr>
        <w:t>i</w:t>
      </w:r>
      <w:r>
        <w:rPr>
          <w:lang w:val="en-US"/>
        </w:rPr>
        <w:t xml:space="preserve"> không có thay đổi đáng kể so với năm 2014 (74,90%) và chưa đạt mục tiêu 75%. Tuy nhiên, xét cụ thể cho từng đơn vị thì Chi cục thuế Cam Ranh có chuyển biến mạnh mẽ, từ 73,56% năm 2014 tăng lên 81,71%. Trong khi đó, Chi cục thuế Khánh Sơn và Cục thuế tỉnh giảm mạnh, từ gần 74% trong năm 2014 xuống </w:t>
      </w:r>
      <w:r w:rsidR="00424E9C">
        <w:rPr>
          <w:lang w:val="en-US"/>
        </w:rPr>
        <w:t xml:space="preserve">chỉ còn </w:t>
      </w:r>
      <w:r>
        <w:rPr>
          <w:lang w:val="en-US"/>
        </w:rPr>
        <w:t>trên 66% năm 2015. Chi cục thuế Nha Trang tăng nhẹ nhưng vẫn thuộc nhóm có chỉ số thấp.</w:t>
      </w:r>
    </w:p>
    <w:p w:rsidR="002332A0" w:rsidRDefault="00424E9C" w:rsidP="002332A0">
      <w:pPr>
        <w:widowControl w:val="0"/>
        <w:ind w:firstLine="720"/>
        <w:jc w:val="both"/>
        <w:rPr>
          <w:lang w:val="en-US"/>
        </w:rPr>
      </w:pPr>
      <w:r>
        <w:rPr>
          <w:lang w:val="en-US"/>
        </w:rPr>
        <w:t xml:space="preserve">Qua khảo sát, có </w:t>
      </w:r>
      <w:r w:rsidR="00FF7532">
        <w:rPr>
          <w:lang w:val="en-US"/>
        </w:rPr>
        <w:t xml:space="preserve">20,6% khách hàng phản ánh các cơ quan thuế ít quan tâm tiếp thu, hoặc không quan tâm đến các góp ý, kiến nghị, có trường hợp tỏ vẻ khó chịu. 63,8% cho biết chưa bao giờ được cơ quan thuế hỏi ý kiến để có giải pháp cải thiện chất lượng phục vụ. 8,3% nhận thấy việc gửi phản ánh, kiến nghị còn khó khăn và 8% trong số đó nhận thấy cơ quan thuế ít khi trả lời, trả lời chậm hoặc không thỏa đáng, thậm chí có khách hàng chưa bao giờ nhận được phản hồi. Một số đơn vị chưa công khai thông tin đường dây nóng, địa chỉ thư điện tử và tên, chức vụ cán bộ tiếp nhận phản ánh, kiến nghị. </w:t>
      </w:r>
    </w:p>
    <w:p w:rsidR="0014118A" w:rsidRPr="00237441" w:rsidRDefault="002332A0" w:rsidP="002332A0">
      <w:pPr>
        <w:widowControl w:val="0"/>
        <w:ind w:firstLine="720"/>
        <w:jc w:val="both"/>
        <w:rPr>
          <w:b/>
          <w:lang w:val="en-US"/>
        </w:rPr>
      </w:pPr>
      <w:r>
        <w:rPr>
          <w:b/>
          <w:lang w:val="en-US"/>
        </w:rPr>
        <w:t>4</w:t>
      </w:r>
      <w:r w:rsidR="0014118A">
        <w:rPr>
          <w:b/>
          <w:lang w:val="en-US"/>
        </w:rPr>
        <w:t xml:space="preserve">. </w:t>
      </w:r>
      <w:r w:rsidR="0014118A" w:rsidRPr="00237441">
        <w:rPr>
          <w:b/>
          <w:lang w:val="en-US"/>
        </w:rPr>
        <w:t>Những vấn đề khách hàng chưa hài lòng</w:t>
      </w:r>
    </w:p>
    <w:p w:rsidR="00FF7532" w:rsidRDefault="00FF7532" w:rsidP="00DE4436">
      <w:pPr>
        <w:widowControl w:val="0"/>
        <w:tabs>
          <w:tab w:val="left" w:leader="dot" w:pos="9356"/>
        </w:tabs>
        <w:spacing w:before="120"/>
        <w:ind w:firstLine="720"/>
        <w:jc w:val="both"/>
        <w:rPr>
          <w:lang w:val="en-US"/>
        </w:rPr>
      </w:pPr>
      <w:r>
        <w:rPr>
          <w:lang w:val="en-US"/>
        </w:rPr>
        <w:t>Đối với lĩnh vực thuế, khách hàng còn nhiều phản ánh chưa hài lòng</w:t>
      </w:r>
      <w:r w:rsidR="00013F0B">
        <w:rPr>
          <w:lang w:val="en-US"/>
        </w:rPr>
        <w:t xml:space="preserve"> (xem chi tiết tại Phụ lục)</w:t>
      </w:r>
      <w:r>
        <w:rPr>
          <w:lang w:val="en-US"/>
        </w:rPr>
        <w:t>, tổng hợp một số vấn đề chính như sau:</w:t>
      </w:r>
    </w:p>
    <w:p w:rsidR="0014118A" w:rsidRDefault="0014118A" w:rsidP="00DE4436">
      <w:pPr>
        <w:widowControl w:val="0"/>
        <w:tabs>
          <w:tab w:val="left" w:leader="dot" w:pos="9356"/>
        </w:tabs>
        <w:spacing w:before="120"/>
        <w:ind w:firstLine="720"/>
        <w:jc w:val="both"/>
        <w:rPr>
          <w:lang w:val="en-US"/>
        </w:rPr>
      </w:pPr>
      <w:r w:rsidRPr="00C11B98">
        <w:t xml:space="preserve">- </w:t>
      </w:r>
      <w:r w:rsidR="00FF7532" w:rsidRPr="00FF7532">
        <w:t>Hồ sơ t</w:t>
      </w:r>
      <w:r w:rsidRPr="00C11B98">
        <w:t xml:space="preserve">hủ tục </w:t>
      </w:r>
      <w:r w:rsidR="00FF7532" w:rsidRPr="00FF7532">
        <w:t xml:space="preserve">đòi hỏi nhiều </w:t>
      </w:r>
      <w:r w:rsidRPr="00C11B98">
        <w:t>giấy tờ, phải qua nhiều cơ quan xác nhận</w:t>
      </w:r>
      <w:r w:rsidR="00FF7532" w:rsidRPr="00FF7532">
        <w:t xml:space="preserve">; </w:t>
      </w:r>
      <w:r w:rsidR="00FF7532" w:rsidRPr="00C11B98">
        <w:t xml:space="preserve">Thời gian giải quyết </w:t>
      </w:r>
      <w:r w:rsidR="00FF7532">
        <w:rPr>
          <w:lang w:val="en-US"/>
        </w:rPr>
        <w:t>thủ tục còn kéo dài</w:t>
      </w:r>
      <w:r w:rsidR="00013F0B">
        <w:rPr>
          <w:lang w:val="en-US"/>
        </w:rPr>
        <w:t>, còn hồ sơ trễ hạn</w:t>
      </w:r>
      <w:r w:rsidR="00FF7532">
        <w:rPr>
          <w:lang w:val="en-US"/>
        </w:rPr>
        <w:t xml:space="preserve">. </w:t>
      </w:r>
    </w:p>
    <w:p w:rsidR="00FF7532" w:rsidRPr="00FF7532" w:rsidRDefault="00FF7532" w:rsidP="00DE4436">
      <w:pPr>
        <w:widowControl w:val="0"/>
        <w:tabs>
          <w:tab w:val="left" w:leader="dot" w:pos="9356"/>
        </w:tabs>
        <w:spacing w:before="120"/>
        <w:ind w:firstLine="720"/>
        <w:jc w:val="both"/>
        <w:rPr>
          <w:lang w:val="en-US"/>
        </w:rPr>
      </w:pPr>
      <w:r>
        <w:rPr>
          <w:lang w:val="en-US"/>
        </w:rPr>
        <w:t>- Việc hướng dẫn thủ tục hồ sơ, cập nhật thông tin mới về cơ chế, chính sách, thủ tục hành chính thuế nhiều lúc chưa kịp thời, đầy đủ</w:t>
      </w:r>
      <w:r w:rsidR="00013F0B">
        <w:rPr>
          <w:lang w:val="en-US"/>
        </w:rPr>
        <w:t>. Doanh nghiệp chưa nắm bắt kịp thời nên khi làm hồ sơ phải đi lại nhiều lần.</w:t>
      </w:r>
    </w:p>
    <w:p w:rsidR="00013F0B" w:rsidRPr="00013F0B" w:rsidRDefault="00013F0B" w:rsidP="00DE4436">
      <w:pPr>
        <w:widowControl w:val="0"/>
        <w:tabs>
          <w:tab w:val="left" w:leader="dot" w:pos="9356"/>
        </w:tabs>
        <w:spacing w:before="120"/>
        <w:ind w:firstLine="720"/>
        <w:jc w:val="both"/>
        <w:rPr>
          <w:lang w:val="en-US"/>
        </w:rPr>
      </w:pPr>
      <w:r w:rsidRPr="00C11B98">
        <w:t xml:space="preserve">- Các mẫu tờ khai thay đối quá nhiều, làm ảnh hưởng tới việc nộp tờ khai, Không có thông báo bằng </w:t>
      </w:r>
      <w:r>
        <w:rPr>
          <w:lang w:val="en-US"/>
        </w:rPr>
        <w:t>e</w:t>
      </w:r>
      <w:r w:rsidRPr="00C11B98">
        <w:t>mail hoặc tin nhắn, phải tra cứu trên mạng và gặp trực tiếp tư vấn mới hiểu rõ yêu cầ</w:t>
      </w:r>
      <w:r>
        <w:t>u</w:t>
      </w:r>
      <w:r w:rsidRPr="00C11B98">
        <w:t>, mất thờ</w:t>
      </w:r>
      <w:r>
        <w:t>i gian</w:t>
      </w:r>
      <w:r>
        <w:rPr>
          <w:lang w:val="en-US"/>
        </w:rPr>
        <w:t>.</w:t>
      </w:r>
    </w:p>
    <w:p w:rsidR="00013F0B" w:rsidRPr="00013F0B" w:rsidRDefault="0014118A" w:rsidP="00DE4436">
      <w:pPr>
        <w:widowControl w:val="0"/>
        <w:spacing w:before="120"/>
        <w:ind w:firstLine="720"/>
        <w:jc w:val="both"/>
        <w:rPr>
          <w:lang w:val="en-US"/>
        </w:rPr>
      </w:pPr>
      <w:r w:rsidRPr="00C11B98">
        <w:t xml:space="preserve">- </w:t>
      </w:r>
      <w:r w:rsidR="00013F0B">
        <w:rPr>
          <w:lang w:val="en-US"/>
        </w:rPr>
        <w:t>Một bộ phận cán bộ công chức chưa đề cao tinh thần phục vụ, thái độ chưa tận tình, lịch sự. Còn tình trạng nhũng nhiễu, tiêu cực, làm chưa đúng quy định.</w:t>
      </w:r>
    </w:p>
    <w:tbl>
      <w:tblPr>
        <w:tblStyle w:val="TableGrid"/>
        <w:tblW w:w="0" w:type="auto"/>
        <w:tblLook w:val="04A0" w:firstRow="1" w:lastRow="0" w:firstColumn="1" w:lastColumn="0" w:noHBand="0" w:noVBand="1"/>
      </w:tblPr>
      <w:tblGrid>
        <w:gridCol w:w="9570"/>
      </w:tblGrid>
      <w:tr w:rsidR="00013F0B" w:rsidRPr="00013F0B" w:rsidTr="00013F0B">
        <w:tc>
          <w:tcPr>
            <w:tcW w:w="9570" w:type="dxa"/>
          </w:tcPr>
          <w:p w:rsidR="00013F0B" w:rsidRPr="002332A0" w:rsidRDefault="00013F0B" w:rsidP="00DE4436">
            <w:pPr>
              <w:widowControl w:val="0"/>
              <w:spacing w:before="120"/>
              <w:jc w:val="both"/>
              <w:rPr>
                <w:i/>
                <w:sz w:val="26"/>
              </w:rPr>
            </w:pPr>
            <w:r w:rsidRPr="002332A0">
              <w:rPr>
                <w:i/>
                <w:sz w:val="26"/>
                <w:lang w:val="en-US"/>
              </w:rPr>
              <w:t>“</w:t>
            </w:r>
            <w:r w:rsidRPr="002332A0">
              <w:rPr>
                <w:i/>
                <w:sz w:val="26"/>
              </w:rPr>
              <w:t>Bộ phận tính lệ phí trước bạ xe máy tại Chi cục thuế huyệ</w:t>
            </w:r>
            <w:r w:rsidR="00424E9C">
              <w:rPr>
                <w:i/>
                <w:sz w:val="26"/>
              </w:rPr>
              <w:t>n Khánh Sơ</w:t>
            </w:r>
            <w:r w:rsidR="00424E9C">
              <w:rPr>
                <w:i/>
                <w:sz w:val="26"/>
                <w:lang w:val="en-US"/>
              </w:rPr>
              <w:t>n</w:t>
            </w:r>
            <w:r w:rsidRPr="002332A0">
              <w:rPr>
                <w:i/>
                <w:sz w:val="26"/>
              </w:rPr>
              <w:t xml:space="preserve"> tính lệ phí trước bạ không đúng theo quy định thông báo chung của tỉnh Khánh Hòa. Cán bộ nhận hồ sơ trước bạ tại </w:t>
            </w:r>
            <w:r w:rsidR="00424E9C" w:rsidRPr="002332A0">
              <w:rPr>
                <w:i/>
                <w:sz w:val="26"/>
              </w:rPr>
              <w:t xml:space="preserve">Chi </w:t>
            </w:r>
            <w:r w:rsidRPr="002332A0">
              <w:rPr>
                <w:i/>
                <w:sz w:val="26"/>
              </w:rPr>
              <w:t>cục thuế huyện Cam Lâm gây nhũng nhiễu”.</w:t>
            </w:r>
          </w:p>
          <w:p w:rsidR="00013F0B" w:rsidRPr="002332A0" w:rsidRDefault="00013F0B" w:rsidP="00DE4436">
            <w:pPr>
              <w:widowControl w:val="0"/>
              <w:tabs>
                <w:tab w:val="left" w:leader="dot" w:pos="9356"/>
              </w:tabs>
              <w:spacing w:before="120"/>
              <w:jc w:val="both"/>
              <w:rPr>
                <w:sz w:val="26"/>
              </w:rPr>
            </w:pPr>
            <w:r w:rsidRPr="002332A0">
              <w:rPr>
                <w:i/>
                <w:sz w:val="26"/>
              </w:rPr>
              <w:t>“Khi cán bộ xuống nhà dân hướng dẫn người dân làm tờ khai báo thuế (chưa hướng dẫn rõ ràng, hướng dẫn không đúng theo quy định Nhà nước). Thu nhập hàng tháng mà cán bộ hướng dẫn cả gốc lẫn lãi tính vào thu nhập (dân làm buôn bán tạp hóa nhỏ mà hướng dẫn dân làm thu nhập 1 tháng trên mười triệu) đến khi nộp thuế thu nhập cá nhân, dân không có tiền đóng. Khi đó cơ quan thuế có giá trị pháp lý để hành dân”.</w:t>
            </w:r>
            <w:r w:rsidRPr="002332A0">
              <w:rPr>
                <w:sz w:val="26"/>
              </w:rPr>
              <w:t xml:space="preserve"> </w:t>
            </w:r>
          </w:p>
          <w:p w:rsidR="00013F0B" w:rsidRPr="00013F0B" w:rsidRDefault="00013F0B" w:rsidP="00DE4436">
            <w:pPr>
              <w:widowControl w:val="0"/>
              <w:spacing w:before="120"/>
              <w:jc w:val="right"/>
            </w:pPr>
            <w:r w:rsidRPr="002332A0">
              <w:rPr>
                <w:sz w:val="26"/>
              </w:rPr>
              <w:t>Trích nguyên văn phản ánh của khách hàng.</w:t>
            </w:r>
          </w:p>
        </w:tc>
      </w:tr>
    </w:tbl>
    <w:p w:rsidR="0014118A" w:rsidRPr="00C11B98" w:rsidRDefault="002332A0" w:rsidP="002332A0">
      <w:pPr>
        <w:widowControl w:val="0"/>
        <w:spacing w:before="120"/>
        <w:ind w:firstLine="720"/>
        <w:jc w:val="both"/>
        <w:rPr>
          <w:b/>
        </w:rPr>
      </w:pPr>
      <w:r w:rsidRPr="002332A0">
        <w:rPr>
          <w:b/>
        </w:rPr>
        <w:lastRenderedPageBreak/>
        <w:t>5</w:t>
      </w:r>
      <w:r w:rsidR="0014118A" w:rsidRPr="00C11B98">
        <w:rPr>
          <w:b/>
        </w:rPr>
        <w:t xml:space="preserve">. </w:t>
      </w:r>
      <w:r w:rsidR="00013F0B" w:rsidRPr="00013F0B">
        <w:rPr>
          <w:b/>
        </w:rPr>
        <w:t>Các g</w:t>
      </w:r>
      <w:r w:rsidR="0014118A" w:rsidRPr="00C11B98">
        <w:rPr>
          <w:b/>
        </w:rPr>
        <w:t>óp ý, kiến nghị để cơ quan phục vụ tốt hơn</w:t>
      </w:r>
    </w:p>
    <w:p w:rsidR="0014118A" w:rsidRPr="00F20FB6" w:rsidRDefault="0014118A" w:rsidP="002332A0">
      <w:pPr>
        <w:widowControl w:val="0"/>
        <w:tabs>
          <w:tab w:val="left" w:leader="dot" w:pos="9356"/>
        </w:tabs>
        <w:spacing w:before="120"/>
        <w:ind w:firstLine="720"/>
        <w:jc w:val="both"/>
      </w:pPr>
      <w:r w:rsidRPr="00C11B98">
        <w:t xml:space="preserve">- Bố trí thêm cán bộ </w:t>
      </w:r>
      <w:r w:rsidR="00013F0B" w:rsidRPr="00013F0B">
        <w:t>vào lúc cao điểm để tiếp nhận hồ sơ, giải quyết hồ sơ nhanh chóng, đúng hạn.</w:t>
      </w:r>
      <w:r w:rsidR="00F20FB6" w:rsidRPr="00F20FB6">
        <w:t xml:space="preserve"> </w:t>
      </w:r>
      <w:r w:rsidRPr="00C11B98">
        <w:t xml:space="preserve">Cần giảm bớt thủ tục hành chính </w:t>
      </w:r>
      <w:r w:rsidR="00013F0B" w:rsidRPr="00013F0B">
        <w:t xml:space="preserve">(giấy tờ) </w:t>
      </w:r>
      <w:r w:rsidRPr="00C11B98">
        <w:t>để giảm bớt thời gian giải quyết</w:t>
      </w:r>
      <w:r w:rsidR="00013F0B" w:rsidRPr="00013F0B">
        <w:t>.</w:t>
      </w:r>
      <w:r w:rsidR="00424E9C">
        <w:t xml:space="preserve"> V</w:t>
      </w:r>
      <w:r w:rsidR="00424E9C" w:rsidRPr="00424E9C">
        <w:t>i</w:t>
      </w:r>
      <w:r w:rsidR="00F20FB6" w:rsidRPr="00F20FB6">
        <w:t>ệc hướng dẫn hồ sơ thủ tục cần rõ ràng, dễ hiểu, đầy đủ trong một lần, khắc phục tình trạng khách hàng phải</w:t>
      </w:r>
      <w:r w:rsidR="00424E9C" w:rsidRPr="00424E9C">
        <w:t xml:space="preserve"> </w:t>
      </w:r>
      <w:r w:rsidR="00F20FB6" w:rsidRPr="00F20FB6">
        <w:t>đi lại quá nhiều lần.</w:t>
      </w:r>
    </w:p>
    <w:p w:rsidR="0014118A" w:rsidRPr="00013F0B" w:rsidRDefault="0014118A" w:rsidP="002332A0">
      <w:pPr>
        <w:widowControl w:val="0"/>
        <w:tabs>
          <w:tab w:val="left" w:leader="dot" w:pos="9356"/>
        </w:tabs>
        <w:spacing w:before="120"/>
        <w:ind w:firstLine="720"/>
        <w:jc w:val="both"/>
      </w:pPr>
      <w:r w:rsidRPr="00C11B98">
        <w:t>- Riêng về công nợ thuế</w:t>
      </w:r>
      <w:r w:rsidR="00013F0B" w:rsidRPr="00013F0B">
        <w:t>,</w:t>
      </w:r>
      <w:r w:rsidRPr="00C11B98">
        <w:t xml:space="preserve"> </w:t>
      </w:r>
      <w:r w:rsidR="00013F0B" w:rsidRPr="00013F0B">
        <w:t>p</w:t>
      </w:r>
      <w:r w:rsidRPr="00C11B98">
        <w:t>hần mềm chưa cập nhật kịp thời về thu nộp</w:t>
      </w:r>
      <w:r w:rsidR="00013F0B" w:rsidRPr="00013F0B">
        <w:t xml:space="preserve"> </w:t>
      </w:r>
      <w:r w:rsidRPr="00C11B98">
        <w:t>-</w:t>
      </w:r>
      <w:r w:rsidR="00013F0B" w:rsidRPr="00013F0B">
        <w:t xml:space="preserve"> </w:t>
      </w:r>
      <w:r w:rsidRPr="00C11B98">
        <w:t>nên người nộp thuế chưa thật sự tin tưởng số liệu khi đối chiếu</w:t>
      </w:r>
      <w:r w:rsidR="00013F0B" w:rsidRPr="00013F0B">
        <w:t xml:space="preserve"> </w:t>
      </w:r>
      <w:r w:rsidR="00013F0B">
        <w:t>–</w:t>
      </w:r>
      <w:r w:rsidR="00013F0B" w:rsidRPr="00013F0B">
        <w:t xml:space="preserve"> do vậy </w:t>
      </w:r>
      <w:r w:rsidRPr="00C11B98">
        <w:t>cần đầu tư phần mềm công nợ thuế.</w:t>
      </w:r>
      <w:r w:rsidR="00013F0B" w:rsidRPr="00013F0B">
        <w:t xml:space="preserve"> </w:t>
      </w:r>
      <w:r w:rsidR="00013F0B" w:rsidRPr="00C11B98">
        <w:t>Đối chiếu số nợ kịp thời để doanh nghiệp có điều kiện thanh toán đúng hạn</w:t>
      </w:r>
      <w:r w:rsidR="00013F0B" w:rsidRPr="00013F0B">
        <w:t>.</w:t>
      </w:r>
    </w:p>
    <w:p w:rsidR="0014118A" w:rsidRPr="00013F0B" w:rsidRDefault="00013F0B" w:rsidP="002332A0">
      <w:pPr>
        <w:widowControl w:val="0"/>
        <w:tabs>
          <w:tab w:val="left" w:leader="dot" w:pos="9356"/>
        </w:tabs>
        <w:spacing w:before="120"/>
        <w:ind w:firstLine="720"/>
        <w:jc w:val="both"/>
      </w:pPr>
      <w:r w:rsidRPr="00013F0B">
        <w:t xml:space="preserve">- Cải thiện thái độ phục vụ theo hướng tích cực hơn; </w:t>
      </w:r>
      <w:r w:rsidR="0014118A" w:rsidRPr="00C11B98">
        <w:t>xem xét</w:t>
      </w:r>
      <w:r w:rsidRPr="00013F0B">
        <w:t>,</w:t>
      </w:r>
      <w:r w:rsidR="0014118A" w:rsidRPr="00C11B98">
        <w:t xml:space="preserve"> ki</w:t>
      </w:r>
      <w:r w:rsidR="00387C46" w:rsidRPr="00387C46">
        <w:t>ểm</w:t>
      </w:r>
      <w:r w:rsidR="0014118A" w:rsidRPr="00C11B98">
        <w:t xml:space="preserve"> tra </w:t>
      </w:r>
      <w:r w:rsidRPr="00013F0B">
        <w:t>và xử lý các trường hợp nhũng nhiễu</w:t>
      </w:r>
      <w:r w:rsidR="00F20FB6" w:rsidRPr="00F20FB6">
        <w:t>, làm không đúng quy định</w:t>
      </w:r>
      <w:r w:rsidRPr="00013F0B">
        <w:t>; niêm yết công khai lịch công tác của cán bộ.</w:t>
      </w:r>
    </w:p>
    <w:p w:rsidR="00013F0B" w:rsidRPr="00F20FB6" w:rsidRDefault="00013F0B" w:rsidP="002332A0">
      <w:pPr>
        <w:widowControl w:val="0"/>
        <w:tabs>
          <w:tab w:val="left" w:leader="dot" w:pos="9356"/>
        </w:tabs>
        <w:spacing w:before="120"/>
        <w:ind w:firstLine="720"/>
        <w:jc w:val="both"/>
      </w:pPr>
      <w:r w:rsidRPr="00013F0B">
        <w:t>- Cần quan tâm lắng nghe, tiếp thu ý kiến của khách hàng;</w:t>
      </w:r>
      <w:r w:rsidR="00F20FB6" w:rsidRPr="00F20FB6">
        <w:t xml:space="preserve"> giúp đỡ,</w:t>
      </w:r>
      <w:r w:rsidRPr="00013F0B">
        <w:t xml:space="preserve"> giải thích kịp thời các vướng mắc</w:t>
      </w:r>
      <w:r w:rsidR="00F20FB6" w:rsidRPr="00F20FB6">
        <w:t>, đáp ứng tốt hơn nhu cầu và nguyện vọng của người nộp thuế.</w:t>
      </w:r>
    </w:p>
    <w:p w:rsidR="00F20FB6" w:rsidRPr="00F20FB6" w:rsidRDefault="00F20FB6" w:rsidP="00DE4436">
      <w:pPr>
        <w:widowControl w:val="0"/>
      </w:pPr>
    </w:p>
    <w:p w:rsidR="009923A8" w:rsidRPr="00C136BD" w:rsidRDefault="009923A8" w:rsidP="00DE4436">
      <w:pPr>
        <w:widowControl w:val="0"/>
      </w:pPr>
      <w:r w:rsidRPr="00C136BD">
        <w:br w:type="page"/>
      </w:r>
    </w:p>
    <w:p w:rsidR="009923A8" w:rsidRPr="00C136BD" w:rsidRDefault="00424E9C" w:rsidP="00D86BA9">
      <w:pPr>
        <w:widowControl w:val="0"/>
        <w:tabs>
          <w:tab w:val="left" w:leader="dot" w:pos="9356"/>
        </w:tabs>
        <w:spacing w:before="120"/>
        <w:jc w:val="center"/>
        <w:rPr>
          <w:b/>
        </w:rPr>
      </w:pPr>
      <w:r w:rsidRPr="00442860">
        <w:rPr>
          <w:b/>
        </w:rPr>
        <w:lastRenderedPageBreak/>
        <w:t>Phần</w:t>
      </w:r>
      <w:r w:rsidR="009923A8" w:rsidRPr="00C136BD">
        <w:rPr>
          <w:b/>
        </w:rPr>
        <w:t xml:space="preserve"> I</w:t>
      </w:r>
      <w:r w:rsidR="00FF7532" w:rsidRPr="00F40D7F">
        <w:rPr>
          <w:b/>
        </w:rPr>
        <w:t>II</w:t>
      </w:r>
      <w:r w:rsidR="009923A8" w:rsidRPr="00C136BD">
        <w:rPr>
          <w:b/>
        </w:rPr>
        <w:t>.</w:t>
      </w:r>
    </w:p>
    <w:p w:rsidR="009923A8" w:rsidRPr="00442860" w:rsidRDefault="00442860" w:rsidP="00D86BA9">
      <w:pPr>
        <w:widowControl w:val="0"/>
        <w:tabs>
          <w:tab w:val="left" w:leader="dot" w:pos="9356"/>
        </w:tabs>
        <w:spacing w:before="120"/>
        <w:jc w:val="center"/>
        <w:rPr>
          <w:b/>
        </w:rPr>
      </w:pPr>
      <w:r>
        <w:rPr>
          <w:b/>
        </w:rPr>
        <w:t>ĐÁNH GIÁ CHUNG</w:t>
      </w:r>
      <w:r w:rsidRPr="00442860">
        <w:rPr>
          <w:b/>
        </w:rPr>
        <w:t xml:space="preserve"> VÀ</w:t>
      </w:r>
      <w:r w:rsidR="009923A8" w:rsidRPr="00C136BD">
        <w:rPr>
          <w:b/>
        </w:rPr>
        <w:t xml:space="preserve"> KIẾN NGHỊ</w:t>
      </w:r>
      <w:r w:rsidRPr="00442860">
        <w:rPr>
          <w:b/>
        </w:rPr>
        <w:t>,</w:t>
      </w:r>
      <w:r w:rsidR="009923A8" w:rsidRPr="00C136BD">
        <w:rPr>
          <w:b/>
        </w:rPr>
        <w:t xml:space="preserve"> ĐỀ XUẤT</w:t>
      </w:r>
    </w:p>
    <w:p w:rsidR="00424E9C" w:rsidRPr="00442860" w:rsidRDefault="00424E9C" w:rsidP="00424E9C">
      <w:pPr>
        <w:widowControl w:val="0"/>
        <w:tabs>
          <w:tab w:val="left" w:leader="dot" w:pos="9356"/>
        </w:tabs>
        <w:spacing w:before="120"/>
        <w:ind w:firstLine="720"/>
        <w:rPr>
          <w:b/>
        </w:rPr>
      </w:pPr>
    </w:p>
    <w:p w:rsidR="00D86BA9" w:rsidRPr="00FC1736" w:rsidRDefault="00424E9C" w:rsidP="00424E9C">
      <w:pPr>
        <w:widowControl w:val="0"/>
        <w:tabs>
          <w:tab w:val="left" w:leader="dot" w:pos="9356"/>
        </w:tabs>
        <w:spacing w:before="120"/>
        <w:ind w:firstLine="720"/>
        <w:rPr>
          <w:b/>
        </w:rPr>
      </w:pPr>
      <w:r w:rsidRPr="00FC1736">
        <w:rPr>
          <w:b/>
        </w:rPr>
        <w:t>I. ĐÁNH GIÁ CHUNG</w:t>
      </w:r>
    </w:p>
    <w:p w:rsidR="00424E9C" w:rsidRPr="00FC1736" w:rsidRDefault="00FC1736" w:rsidP="00424E9C">
      <w:pPr>
        <w:widowControl w:val="0"/>
        <w:tabs>
          <w:tab w:val="left" w:leader="dot" w:pos="9356"/>
        </w:tabs>
        <w:spacing w:before="120"/>
        <w:ind w:firstLine="720"/>
        <w:rPr>
          <w:b/>
        </w:rPr>
      </w:pPr>
      <w:r w:rsidRPr="00FC1736">
        <w:rPr>
          <w:b/>
        </w:rPr>
        <w:t xml:space="preserve">1. Về chỉ số hài lòng </w:t>
      </w:r>
      <w:r w:rsidR="0085412B" w:rsidRPr="0085412B">
        <w:rPr>
          <w:b/>
        </w:rPr>
        <w:t xml:space="preserve">chung </w:t>
      </w:r>
      <w:r w:rsidRPr="00FC1736">
        <w:rPr>
          <w:b/>
        </w:rPr>
        <w:t>của các khối cơ quan</w:t>
      </w:r>
    </w:p>
    <w:p w:rsidR="00C856DA" w:rsidRPr="003131DF" w:rsidRDefault="00C856DA" w:rsidP="00C856DA">
      <w:pPr>
        <w:widowControl w:val="0"/>
        <w:tabs>
          <w:tab w:val="left" w:leader="dot" w:pos="9356"/>
        </w:tabs>
        <w:spacing w:before="120"/>
        <w:ind w:firstLine="720"/>
        <w:jc w:val="both"/>
      </w:pPr>
      <w:r w:rsidRPr="00C856DA">
        <w:t>Tổng hợp chung trên 8 khối cơ quan được khả</w:t>
      </w:r>
      <w:r>
        <w:t>o s</w:t>
      </w:r>
      <w:r w:rsidRPr="00C856DA">
        <w:t xml:space="preserve">át, đánh giá năm 2015 cho thấy, có 6 nhóm tăng chỉ số hài lòng so với năm 2014. Đó là: Ngân hàng Nhà nước, Hải quan, UBND cấp huyện, Kho bạc Nhà nước, Thuế, Bảo hiểm Xã hội. Chuyển biến tích cực nêu trên giúp cho Chỉ số hài lòng trung bình toàn tỉnh tăng từ 74,83% lên 75,47% , đạt mục tiêu đề ra theo Kế hoạch cải cách hành chính năm 2015 </w:t>
      </w:r>
      <w:r w:rsidR="003131DF" w:rsidRPr="003131DF">
        <w:t>c</w:t>
      </w:r>
      <w:r w:rsidRPr="00C856DA">
        <w:t xml:space="preserve">ủa tỉnh. </w:t>
      </w:r>
      <w:r w:rsidR="003131DF" w:rsidRPr="003131DF">
        <w:t>Đây là nỗ lực rất lớn của nhiều cơ quan hành chính.</w:t>
      </w:r>
    </w:p>
    <w:p w:rsidR="00FC1736" w:rsidRPr="00C856DA" w:rsidRDefault="00C856DA" w:rsidP="00C856DA">
      <w:pPr>
        <w:widowControl w:val="0"/>
        <w:tabs>
          <w:tab w:val="left" w:leader="dot" w:pos="9356"/>
        </w:tabs>
        <w:spacing w:before="120"/>
        <w:ind w:firstLine="720"/>
        <w:jc w:val="both"/>
      </w:pPr>
      <w:r w:rsidRPr="00C856DA">
        <w:t>Tuy nhiên, khối các Sở và ngành Công an sụt giảm chỉ số hài lòng. Trong 8 nhóm thì vẫn còn 02 nhóm chỉ số hài lòng trung bình thấ</w:t>
      </w:r>
      <w:r w:rsidR="00830007">
        <w:t>p hơn 75%</w:t>
      </w:r>
      <w:r w:rsidRPr="00C856DA">
        <w:t>, gồm Công an và Bảo hiểm Xã hội (xem Biểu đồ 51).</w:t>
      </w:r>
    </w:p>
    <w:p w:rsidR="00FF7532" w:rsidRDefault="00D86BA9" w:rsidP="00FC1736">
      <w:pPr>
        <w:widowControl w:val="0"/>
        <w:tabs>
          <w:tab w:val="left" w:leader="dot" w:pos="9356"/>
        </w:tabs>
        <w:spacing w:before="120"/>
        <w:jc w:val="center"/>
        <w:rPr>
          <w:b/>
          <w:lang w:val="en-US"/>
        </w:rPr>
      </w:pPr>
      <w:r>
        <w:rPr>
          <w:noProof/>
          <w:lang w:eastAsia="vi-VN"/>
        </w:rPr>
        <w:drawing>
          <wp:inline distT="0" distB="0" distL="0" distR="0" wp14:anchorId="0C60ED00" wp14:editId="7D70C1D5">
            <wp:extent cx="5800725" cy="3190875"/>
            <wp:effectExtent l="0" t="0" r="9525"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85412B" w:rsidRPr="0085412B" w:rsidRDefault="0085412B" w:rsidP="00FC1736">
      <w:pPr>
        <w:widowControl w:val="0"/>
        <w:tabs>
          <w:tab w:val="left" w:leader="dot" w:pos="9356"/>
        </w:tabs>
        <w:spacing w:before="120"/>
        <w:jc w:val="center"/>
        <w:rPr>
          <w:b/>
          <w:sz w:val="26"/>
          <w:lang w:val="en-US"/>
        </w:rPr>
      </w:pPr>
      <w:r w:rsidRPr="0085412B">
        <w:rPr>
          <w:b/>
          <w:sz w:val="26"/>
          <w:lang w:val="en-US"/>
        </w:rPr>
        <w:t>Biểu đồ 51: So sánh chỉ số hài lòng các khối cơ quan</w:t>
      </w:r>
    </w:p>
    <w:p w:rsidR="00D86BA9" w:rsidRDefault="00C856DA" w:rsidP="00C856DA">
      <w:pPr>
        <w:widowControl w:val="0"/>
        <w:tabs>
          <w:tab w:val="left" w:leader="dot" w:pos="9356"/>
        </w:tabs>
        <w:spacing w:before="120"/>
        <w:ind w:firstLine="720"/>
        <w:jc w:val="both"/>
        <w:rPr>
          <w:lang w:val="en-US"/>
        </w:rPr>
      </w:pPr>
      <w:r w:rsidRPr="00C856DA">
        <w:rPr>
          <w:lang w:val="en-US"/>
        </w:rPr>
        <w:t>Kết quả trên cho thấy:</w:t>
      </w:r>
    </w:p>
    <w:p w:rsidR="0064632F" w:rsidRDefault="0064632F" w:rsidP="00C856DA">
      <w:pPr>
        <w:widowControl w:val="0"/>
        <w:tabs>
          <w:tab w:val="left" w:leader="dot" w:pos="9356"/>
        </w:tabs>
        <w:spacing w:before="120"/>
        <w:ind w:firstLine="720"/>
        <w:jc w:val="both"/>
        <w:rPr>
          <w:lang w:val="en-US"/>
        </w:rPr>
      </w:pPr>
      <w:r>
        <w:rPr>
          <w:lang w:val="en-US"/>
        </w:rPr>
        <w:t xml:space="preserve">- Chỉ số hài lòng của từng cơ quan, từng lĩnh vực không mặc nhiên tăng lên hàng năm mà phụ thuộc vào quyết tâm và sự kiên trì của các ngành, các cơ quan trong việc không ngừng cải thiện chất lượng phục vụ, đề cao tinh thần trách nhiệm, thực hiện quyết liệt cải cách hành chính, hướng về phục vụ Nhân dân như mục tiêu trọng tâm xuyên suốt. Nếu sự quan tâm chỉ đạo không đủ quyết liệt, chỉ số hài lòng chậm cải thiện hoặc thậm chí sụt giảm. </w:t>
      </w:r>
    </w:p>
    <w:p w:rsidR="00FA1477" w:rsidRDefault="00FA1477" w:rsidP="00C856DA">
      <w:pPr>
        <w:widowControl w:val="0"/>
        <w:tabs>
          <w:tab w:val="left" w:leader="dot" w:pos="9356"/>
        </w:tabs>
        <w:spacing w:before="120"/>
        <w:ind w:firstLine="720"/>
        <w:jc w:val="both"/>
        <w:rPr>
          <w:lang w:val="en-US"/>
        </w:rPr>
      </w:pPr>
      <w:r>
        <w:rPr>
          <w:lang w:val="en-US"/>
        </w:rPr>
        <w:lastRenderedPageBreak/>
        <w:t xml:space="preserve">- Trong điều kiện kinh tế - xã hội ngày càng phát triển, yêu cầu phục vụ của người dân, tổ chức và doanh nghiệp ngày càng cao, đòi hỏi mức độ đáp ứng của cơ quan hành chính ngày nâng lên. Nếu không có sự chủ động xây dựng và thực hiện kịp thời các giải pháp </w:t>
      </w:r>
      <w:r w:rsidR="003131DF">
        <w:rPr>
          <w:lang w:val="en-US"/>
        </w:rPr>
        <w:t>thì</w:t>
      </w:r>
      <w:r>
        <w:rPr>
          <w:lang w:val="en-US"/>
        </w:rPr>
        <w:t xml:space="preserve"> chất lượng phục vụ </w:t>
      </w:r>
      <w:r w:rsidR="003131DF">
        <w:rPr>
          <w:lang w:val="en-US"/>
        </w:rPr>
        <w:t>không theo kịp với nhu cầu của Nhân dân,</w:t>
      </w:r>
      <w:r>
        <w:rPr>
          <w:lang w:val="en-US"/>
        </w:rPr>
        <w:t xml:space="preserve"> chỉ số hài lòng không có chuyển biến, hoặc chuyển biến không đáng kể </w:t>
      </w:r>
      <w:r w:rsidR="003131DF">
        <w:rPr>
          <w:lang w:val="en-US"/>
        </w:rPr>
        <w:t>(qua 03 năm, chỉ số hài lòng lĩnh vực Bảo hiểm Xã hội chỉ tăng xấp xỉ 1%; từ 2014 – 2015 chỉ số hài lòng trung bình các cơ quan chỉ tăng 0,64%)</w:t>
      </w:r>
      <w:r>
        <w:rPr>
          <w:lang w:val="en-US"/>
        </w:rPr>
        <w:t>.</w:t>
      </w:r>
    </w:p>
    <w:p w:rsidR="00FA1477" w:rsidRDefault="00FA1477" w:rsidP="00FA1477">
      <w:pPr>
        <w:widowControl w:val="0"/>
        <w:tabs>
          <w:tab w:val="left" w:leader="dot" w:pos="9356"/>
        </w:tabs>
        <w:spacing w:before="120"/>
        <w:ind w:firstLine="720"/>
        <w:jc w:val="both"/>
        <w:rPr>
          <w:lang w:val="en-US"/>
        </w:rPr>
      </w:pPr>
      <w:r>
        <w:rPr>
          <w:lang w:val="en-US"/>
        </w:rPr>
        <w:t>Từ đó, cần nhận thức rằng việc đạt mục tiêu đến năm 2020, sự hài lòng của tổ chức, cá nhân đối với sự phục vụ của cơ quan hành chính trên 80% như Chính phủ và UBND tỉnh đã đề ra là hết sức khó khăn, khó có thể đạt được nếu không có sự vào cuộc đồng bộ</w:t>
      </w:r>
      <w:r w:rsidR="003131DF">
        <w:rPr>
          <w:lang w:val="en-US"/>
        </w:rPr>
        <w:t>, quyết liệt</w:t>
      </w:r>
      <w:r>
        <w:rPr>
          <w:lang w:val="en-US"/>
        </w:rPr>
        <w:t xml:space="preserve"> của toàn bộ </w:t>
      </w:r>
      <w:r w:rsidR="003131DF">
        <w:rPr>
          <w:lang w:val="en-US"/>
        </w:rPr>
        <w:t>các cơ quan hành chính, từ người đứng đầu đến từng cán bộ, công chức, viên chức</w:t>
      </w:r>
      <w:r>
        <w:rPr>
          <w:lang w:val="en-US"/>
        </w:rPr>
        <w:t>.</w:t>
      </w:r>
    </w:p>
    <w:p w:rsidR="003131DF" w:rsidRDefault="003131DF" w:rsidP="00FA1477">
      <w:pPr>
        <w:widowControl w:val="0"/>
        <w:tabs>
          <w:tab w:val="left" w:leader="dot" w:pos="9356"/>
        </w:tabs>
        <w:spacing w:before="120"/>
        <w:ind w:firstLine="720"/>
        <w:jc w:val="both"/>
        <w:rPr>
          <w:b/>
          <w:lang w:val="en-US"/>
        </w:rPr>
      </w:pPr>
      <w:r w:rsidRPr="003131DF">
        <w:rPr>
          <w:b/>
          <w:lang w:val="en-US"/>
        </w:rPr>
        <w:t xml:space="preserve">2. Những mặt </w:t>
      </w:r>
      <w:r>
        <w:rPr>
          <w:b/>
          <w:lang w:val="en-US"/>
        </w:rPr>
        <w:t>đã</w:t>
      </w:r>
      <w:r w:rsidRPr="003131DF">
        <w:rPr>
          <w:b/>
          <w:lang w:val="en-US"/>
        </w:rPr>
        <w:t xml:space="preserve"> làm được, </w:t>
      </w:r>
      <w:r>
        <w:rPr>
          <w:b/>
          <w:lang w:val="en-US"/>
        </w:rPr>
        <w:t xml:space="preserve">tồn tại và </w:t>
      </w:r>
      <w:r w:rsidRPr="003131DF">
        <w:rPr>
          <w:b/>
          <w:lang w:val="en-US"/>
        </w:rPr>
        <w:t>hạn chế</w:t>
      </w:r>
    </w:p>
    <w:p w:rsidR="00830007" w:rsidRDefault="00830007" w:rsidP="00830007">
      <w:pPr>
        <w:widowControl w:val="0"/>
        <w:tabs>
          <w:tab w:val="left" w:leader="dot" w:pos="9356"/>
        </w:tabs>
        <w:spacing w:before="120"/>
        <w:ind w:firstLine="720"/>
        <w:jc w:val="both"/>
        <w:rPr>
          <w:lang w:val="en-US"/>
        </w:rPr>
      </w:pPr>
      <w:r>
        <w:rPr>
          <w:lang w:val="en-US"/>
        </w:rPr>
        <w:t xml:space="preserve">Xem xét chỉ số hài lòng trung bình của từng khối cơ quan trên 6 tiêu chí chất lượng phục vụ, có thể nhận thấy những mặt đã làm được, cần tiếp tục phát huy trong thời gian tới cũng như những điểm còn yếu kém cần phải tập trung cải thiện (xem Bảng 16). </w:t>
      </w:r>
      <w:r w:rsidR="005454C8">
        <w:rPr>
          <w:lang w:val="en-US"/>
        </w:rPr>
        <w:t>Những mặt đã cơ bản tích cực là Điều kiện tiếp đón, phục vụ, Thủ tục hành chính, Sự phục vụ của cán bộ, công chức, Tiếp nhận xử lý thông tin phản hồi. Mặt còn nhiều hạn chế gồm Tiếp cận dịch vụ và Kết quả, tiến độ giải quyết công việc.</w:t>
      </w:r>
    </w:p>
    <w:p w:rsidR="00830007" w:rsidRDefault="00830007" w:rsidP="00830007">
      <w:pPr>
        <w:widowControl w:val="0"/>
        <w:tabs>
          <w:tab w:val="left" w:leader="dot" w:pos="9356"/>
        </w:tabs>
        <w:spacing w:before="120"/>
        <w:ind w:firstLine="720"/>
        <w:jc w:val="both"/>
        <w:rPr>
          <w:lang w:val="en-US"/>
        </w:rPr>
      </w:pPr>
      <w:r>
        <w:rPr>
          <w:lang w:val="en-US"/>
        </w:rPr>
        <w:t>Bả</w:t>
      </w:r>
      <w:r w:rsidR="000615BB">
        <w:rPr>
          <w:lang w:val="en-US"/>
        </w:rPr>
        <w:t xml:space="preserve">ng </w:t>
      </w:r>
      <w:r w:rsidR="002D2AEA">
        <w:rPr>
          <w:lang w:val="en-US"/>
        </w:rPr>
        <w:t>1</w:t>
      </w:r>
      <w:r>
        <w:rPr>
          <w:lang w:val="en-US"/>
        </w:rPr>
        <w:t>6. Chỉ số hài lòng trung bình các khối cơ quan trên 6 tiêu chí</w:t>
      </w:r>
    </w:p>
    <w:tbl>
      <w:tblPr>
        <w:tblW w:w="9228" w:type="dxa"/>
        <w:tblInd w:w="93" w:type="dxa"/>
        <w:tblLook w:val="04A0" w:firstRow="1" w:lastRow="0" w:firstColumn="1" w:lastColumn="0" w:noHBand="0" w:noVBand="1"/>
      </w:tblPr>
      <w:tblGrid>
        <w:gridCol w:w="2420"/>
        <w:gridCol w:w="1061"/>
        <w:gridCol w:w="1134"/>
        <w:gridCol w:w="1134"/>
        <w:gridCol w:w="1061"/>
        <w:gridCol w:w="1143"/>
        <w:gridCol w:w="1275"/>
      </w:tblGrid>
      <w:tr w:rsidR="001E7B7A" w:rsidRPr="005109B6" w:rsidTr="001E7B7A">
        <w:trPr>
          <w:trHeight w:val="111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color w:val="000000"/>
                <w:sz w:val="26"/>
                <w:szCs w:val="26"/>
                <w:lang w:eastAsia="vi-VN"/>
              </w:rPr>
            </w:pPr>
            <w:r w:rsidRPr="005109B6">
              <w:rPr>
                <w:rFonts w:eastAsia="Times New Roman" w:cs="Times New Roman"/>
                <w:color w:val="000000"/>
                <w:sz w:val="26"/>
                <w:szCs w:val="26"/>
                <w:lang w:eastAsia="vi-VN"/>
              </w:rPr>
              <w:t>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Tiếp cận dịch vụ</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Điều kiện tiếp đón, phục vụ</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Thủ tục hành chính</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Sự phục vụ của CBCC</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2"/>
                <w:szCs w:val="24"/>
                <w:lang w:eastAsia="vi-VN"/>
              </w:rPr>
              <w:t>Kết quả, tiến độ giải quyết công việc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2"/>
                <w:szCs w:val="24"/>
                <w:lang w:eastAsia="vi-VN"/>
              </w:rPr>
              <w:t>Tiếp nhận, xử lý thông tin phản hồi</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Các Sở</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68,20%</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76,28%</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77,39%</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82,56%</w:t>
            </w:r>
          </w:p>
        </w:tc>
        <w:tc>
          <w:tcPr>
            <w:tcW w:w="1143"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74,10%</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75,72%</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UBND cấp huyện</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66,77%</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80,38%</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77,59%</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80,69%</w:t>
            </w:r>
          </w:p>
        </w:tc>
        <w:tc>
          <w:tcPr>
            <w:tcW w:w="1143"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74,64%</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78,63%</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Bảo hiểm Xã hội</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64,72%</w:t>
            </w:r>
          </w:p>
        </w:tc>
        <w:tc>
          <w:tcPr>
            <w:tcW w:w="1134"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68,78%</w:t>
            </w:r>
          </w:p>
        </w:tc>
        <w:tc>
          <w:tcPr>
            <w:tcW w:w="1134"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73,85%</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78,56%</w:t>
            </w:r>
          </w:p>
        </w:tc>
        <w:tc>
          <w:tcPr>
            <w:tcW w:w="1143"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73,84%</w:t>
            </w:r>
          </w:p>
        </w:tc>
        <w:tc>
          <w:tcPr>
            <w:tcW w:w="1275"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71,66%</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Kho bạc Nhà nước</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66,19%</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80,50%</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76,62%</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82,32%</w:t>
            </w:r>
          </w:p>
        </w:tc>
        <w:tc>
          <w:tcPr>
            <w:tcW w:w="1143"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74,87%</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76,29%</w:t>
            </w:r>
          </w:p>
        </w:tc>
      </w:tr>
      <w:tr w:rsidR="001E7B7A"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Hài quan</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76,28%</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79,67%</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78,74%</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81,41%</w:t>
            </w:r>
          </w:p>
        </w:tc>
        <w:tc>
          <w:tcPr>
            <w:tcW w:w="1143"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75,30%</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77,41%</w:t>
            </w:r>
          </w:p>
        </w:tc>
      </w:tr>
      <w:tr w:rsidR="001E7B7A"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Ngân hàng Nhà nước</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72,61%</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82,32%</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81,16%</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85,22%</w:t>
            </w:r>
          </w:p>
        </w:tc>
        <w:tc>
          <w:tcPr>
            <w:tcW w:w="1143"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76,09%</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77,22%</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Ngành công an</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63,55%</w:t>
            </w:r>
          </w:p>
        </w:tc>
        <w:tc>
          <w:tcPr>
            <w:tcW w:w="1134"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77,07%</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80,87%</w:t>
            </w:r>
          </w:p>
        </w:tc>
        <w:tc>
          <w:tcPr>
            <w:tcW w:w="1143"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75,70%</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75,23%</w:t>
            </w:r>
          </w:p>
        </w:tc>
      </w:tr>
      <w:tr w:rsidR="005454C8"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Liĩnh vực thuế</w:t>
            </w:r>
          </w:p>
        </w:tc>
        <w:tc>
          <w:tcPr>
            <w:tcW w:w="1061"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67,58%</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79,21%</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77,38%</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80,55%</w:t>
            </w:r>
          </w:p>
        </w:tc>
        <w:tc>
          <w:tcPr>
            <w:tcW w:w="1143"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75,44%</w:t>
            </w:r>
          </w:p>
        </w:tc>
        <w:tc>
          <w:tcPr>
            <w:tcW w:w="1275" w:type="dxa"/>
            <w:tcBorders>
              <w:top w:val="nil"/>
              <w:left w:val="nil"/>
              <w:bottom w:val="single" w:sz="4" w:space="0" w:color="auto"/>
              <w:right w:val="single" w:sz="4" w:space="0" w:color="auto"/>
            </w:tcBorders>
            <w:shd w:val="clear" w:color="auto" w:fill="F2DBDB" w:themeFill="accent2" w:themeFillTint="33"/>
            <w:noWrap/>
            <w:vAlign w:val="bottom"/>
            <w:hideMark/>
          </w:tcPr>
          <w:p w:rsidR="00830007" w:rsidRPr="005109B6" w:rsidRDefault="00830007" w:rsidP="009D7857">
            <w:pPr>
              <w:spacing w:after="0" w:line="240" w:lineRule="auto"/>
              <w:jc w:val="right"/>
              <w:rPr>
                <w:rFonts w:eastAsia="Times New Roman" w:cs="Times New Roman"/>
                <w:color w:val="000000"/>
                <w:sz w:val="26"/>
                <w:szCs w:val="26"/>
                <w:lang w:eastAsia="vi-VN"/>
              </w:rPr>
            </w:pPr>
            <w:r w:rsidRPr="005109B6">
              <w:rPr>
                <w:rFonts w:eastAsia="Times New Roman" w:cs="Times New Roman"/>
                <w:color w:val="000000"/>
                <w:sz w:val="26"/>
                <w:szCs w:val="26"/>
                <w:lang w:eastAsia="vi-VN"/>
              </w:rPr>
              <w:t>74,80%</w:t>
            </w:r>
          </w:p>
        </w:tc>
      </w:tr>
      <w:tr w:rsidR="001E7B7A" w:rsidRPr="005109B6" w:rsidTr="001E7B7A">
        <w:trPr>
          <w:trHeight w:val="33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center"/>
              <w:rPr>
                <w:rFonts w:eastAsia="Times New Roman" w:cs="Times New Roman"/>
                <w:b/>
                <w:bCs/>
                <w:color w:val="000000"/>
                <w:sz w:val="24"/>
                <w:szCs w:val="24"/>
                <w:lang w:eastAsia="vi-VN"/>
              </w:rPr>
            </w:pPr>
            <w:r w:rsidRPr="005109B6">
              <w:rPr>
                <w:rFonts w:eastAsia="Times New Roman" w:cs="Times New Roman"/>
                <w:b/>
                <w:bCs/>
                <w:color w:val="000000"/>
                <w:sz w:val="24"/>
                <w:szCs w:val="24"/>
                <w:lang w:eastAsia="vi-VN"/>
              </w:rPr>
              <w:t>Trung bình</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66,66%</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76,71%</w:t>
            </w:r>
          </w:p>
        </w:tc>
        <w:tc>
          <w:tcPr>
            <w:tcW w:w="1134"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77,03%</w:t>
            </w:r>
          </w:p>
        </w:tc>
        <w:tc>
          <w:tcPr>
            <w:tcW w:w="1061"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81,77%</w:t>
            </w:r>
          </w:p>
        </w:tc>
        <w:tc>
          <w:tcPr>
            <w:tcW w:w="1143"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74,82%</w:t>
            </w:r>
          </w:p>
        </w:tc>
        <w:tc>
          <w:tcPr>
            <w:tcW w:w="1275" w:type="dxa"/>
            <w:tcBorders>
              <w:top w:val="nil"/>
              <w:left w:val="nil"/>
              <w:bottom w:val="single" w:sz="4" w:space="0" w:color="auto"/>
              <w:right w:val="single" w:sz="4" w:space="0" w:color="auto"/>
            </w:tcBorders>
            <w:shd w:val="clear" w:color="auto" w:fill="auto"/>
            <w:noWrap/>
            <w:vAlign w:val="bottom"/>
            <w:hideMark/>
          </w:tcPr>
          <w:p w:rsidR="00830007" w:rsidRPr="005109B6" w:rsidRDefault="00830007" w:rsidP="009D7857">
            <w:pPr>
              <w:spacing w:after="0" w:line="240" w:lineRule="auto"/>
              <w:jc w:val="right"/>
              <w:rPr>
                <w:rFonts w:eastAsia="Times New Roman" w:cs="Times New Roman"/>
                <w:b/>
                <w:bCs/>
                <w:color w:val="000000"/>
                <w:sz w:val="26"/>
                <w:szCs w:val="26"/>
                <w:lang w:eastAsia="vi-VN"/>
              </w:rPr>
            </w:pPr>
            <w:r w:rsidRPr="005109B6">
              <w:rPr>
                <w:rFonts w:eastAsia="Times New Roman" w:cs="Times New Roman"/>
                <w:b/>
                <w:bCs/>
                <w:color w:val="000000"/>
                <w:sz w:val="26"/>
                <w:szCs w:val="26"/>
                <w:lang w:eastAsia="vi-VN"/>
              </w:rPr>
              <w:t>75,83%</w:t>
            </w:r>
          </w:p>
        </w:tc>
      </w:tr>
    </w:tbl>
    <w:p w:rsidR="003131DF" w:rsidRPr="009D7857" w:rsidRDefault="005454C8" w:rsidP="00FA1477">
      <w:pPr>
        <w:widowControl w:val="0"/>
        <w:tabs>
          <w:tab w:val="left" w:leader="dot" w:pos="9356"/>
        </w:tabs>
        <w:spacing w:before="120"/>
        <w:ind w:firstLine="720"/>
        <w:jc w:val="both"/>
      </w:pPr>
      <w:r w:rsidRPr="005454C8">
        <w:t xml:space="preserve">Bảo hiểm Xã hội và ngành công an cần quan tâm đến điều kiện phục vụ, tiếp đón công dân. Bảo hiểm Xã hội phải nghiên cứu kỹ lưỡng những hạn chế trong Thủ tục hành chính. 04 khối cơ quan: Các sở, UBND cấp huyện, Bảo hiểm Xã hội, Kho bạc Nhà nước phải tập trung nhiều hơn để cải thiện Kết quả, tiến độ giải quyết </w:t>
      </w:r>
      <w:r w:rsidRPr="005454C8">
        <w:lastRenderedPageBreak/>
        <w:t>công việc. Lĩnh vực thuế, Bảo hiểm Xã hội cần cải thiện Tiếp nhận, xử lý thông tin phản hồi của khách hàng.</w:t>
      </w:r>
    </w:p>
    <w:p w:rsidR="005454C8" w:rsidRPr="009D7857" w:rsidRDefault="005454C8" w:rsidP="00FA1477">
      <w:pPr>
        <w:widowControl w:val="0"/>
        <w:tabs>
          <w:tab w:val="left" w:leader="dot" w:pos="9356"/>
        </w:tabs>
        <w:spacing w:before="120"/>
        <w:ind w:firstLine="720"/>
        <w:jc w:val="both"/>
      </w:pPr>
      <w:r w:rsidRPr="009D7857">
        <w:t>Thông qua phiếu khảo sát, khách hàng đã phản ánh rất cụ thể những vấn đề còn chưa hài lòng đối với từng cơ quan hành chính, cần phải được nghiên cứu và lập kế hoạch khắc phục, chấn chỉnh</w:t>
      </w:r>
      <w:r w:rsidR="001E7B7A" w:rsidRPr="009D7857">
        <w:t xml:space="preserve"> ngay nhằm</w:t>
      </w:r>
      <w:r w:rsidRPr="009D7857">
        <w:t xml:space="preserve"> cải thiện chất lượng phục vụ. Ở góc độ điều hành cải cách hành chính, những hạn chế, tồn tại này không mới, đã được chỉ ra ở các đợt khảo sát trước đây nhưng đến nay chưa được khắc phục triệt để</w:t>
      </w:r>
      <w:r w:rsidR="001E7B7A" w:rsidRPr="009D7857">
        <w:t>. Cụ thể là:</w:t>
      </w:r>
    </w:p>
    <w:p w:rsidR="009C1DF6" w:rsidRPr="009D7857" w:rsidRDefault="001E7B7A" w:rsidP="00FA1477">
      <w:pPr>
        <w:widowControl w:val="0"/>
        <w:tabs>
          <w:tab w:val="left" w:leader="dot" w:pos="9356"/>
        </w:tabs>
        <w:spacing w:before="120"/>
        <w:ind w:firstLine="720"/>
        <w:jc w:val="both"/>
      </w:pPr>
      <w:r w:rsidRPr="009D7857">
        <w:t xml:space="preserve">- </w:t>
      </w:r>
      <w:r>
        <w:t>Trong 6 tiêu chí thực hiện khảo sát, đánh giá thì tiêu chí Tiếp cận dịch vụ đạt thấp nhất ở tất cả các cơ quan hành chính. Đi kèm theo đó là phản ánh của khách hàng về tình trạng cung cấp thông tin, giới thiệu dịch vụ tại nhiều cơ quan chưa đầy đủ, chưa chủ động</w:t>
      </w:r>
      <w:r w:rsidRPr="001E7B7A">
        <w:t>,</w:t>
      </w:r>
      <w:r>
        <w:t xml:space="preserve"> chưa đa dạng</w:t>
      </w:r>
      <w:r w:rsidRPr="001E7B7A">
        <w:t xml:space="preserve"> và thiết thực, chưa quan tâm đến nhu cầu thông tin của khách hàng để cung cấp, giải đáp kịp thời và có trọng tâm</w:t>
      </w:r>
      <w:r>
        <w:t>.</w:t>
      </w:r>
      <w:r w:rsidRPr="001E7B7A">
        <w:t xml:space="preserve"> </w:t>
      </w:r>
    </w:p>
    <w:p w:rsidR="001E7B7A" w:rsidRPr="001E7B7A" w:rsidRDefault="001E7B7A" w:rsidP="00FA1477">
      <w:pPr>
        <w:widowControl w:val="0"/>
        <w:tabs>
          <w:tab w:val="left" w:leader="dot" w:pos="9356"/>
        </w:tabs>
        <w:spacing w:before="120"/>
        <w:ind w:firstLine="720"/>
        <w:jc w:val="both"/>
      </w:pPr>
      <w:r w:rsidRPr="001E7B7A">
        <w:t xml:space="preserve">Điều này cho thấy nhận thức của hầu hết cơ quan về dịch vụ hành chính công chậm đổi mới. Những hạn chế về Tiếp cận dịch vụ có ảnh hưởng trực tiếp đến </w:t>
      </w:r>
      <w:r w:rsidR="00A573FA" w:rsidRPr="00A573FA">
        <w:t>cảm nhậ</w:t>
      </w:r>
      <w:r w:rsidR="00A573FA">
        <w:t>n của d</w:t>
      </w:r>
      <w:r w:rsidR="00A573FA" w:rsidRPr="00A573FA">
        <w:t>oa</w:t>
      </w:r>
      <w:r w:rsidR="00A573FA">
        <w:t xml:space="preserve">nh nghiệp, nhà đầu tư </w:t>
      </w:r>
      <w:r w:rsidR="00A573FA" w:rsidRPr="00A573FA">
        <w:t xml:space="preserve">đối với </w:t>
      </w:r>
      <w:r w:rsidRPr="001E7B7A">
        <w:t xml:space="preserve">tiêu chí </w:t>
      </w:r>
      <w:r w:rsidR="00A573FA" w:rsidRPr="00A573FA">
        <w:t>Tính m</w:t>
      </w:r>
      <w:r w:rsidRPr="001E7B7A">
        <w:t>inh bạch thông tin trong Chỉ số năng lực cạnh tranh cấp tỉnh (PCI).</w:t>
      </w:r>
    </w:p>
    <w:p w:rsidR="009C1DF6" w:rsidRPr="009C1DF6" w:rsidRDefault="009C1DF6" w:rsidP="00FA1477">
      <w:pPr>
        <w:widowControl w:val="0"/>
        <w:tabs>
          <w:tab w:val="left" w:leader="dot" w:pos="9356"/>
        </w:tabs>
        <w:spacing w:before="120"/>
        <w:ind w:firstLine="720"/>
        <w:jc w:val="both"/>
      </w:pPr>
      <w:r w:rsidRPr="009C1DF6">
        <w:t>- Về Thủ tục hành chính, mặc dù có chuyển biến đáng ghi nhận, nhưng kết quả khảo sát cho thấy tình trạng phải đi lại nhiều lần để hoàn chỉnh hồ sơ còn khá phổ biến. Nguyên nhân chủ yếu là các giải pháp hướng dẫn, hỗ trợ thực hiện thủ tục chưa được thực hiện đầy đủ, tích cực.</w:t>
      </w:r>
    </w:p>
    <w:p w:rsidR="001B0CC4" w:rsidRPr="009D7857" w:rsidRDefault="001E7B7A" w:rsidP="00FA1477">
      <w:pPr>
        <w:widowControl w:val="0"/>
        <w:tabs>
          <w:tab w:val="left" w:leader="dot" w:pos="9356"/>
        </w:tabs>
        <w:spacing w:before="120"/>
        <w:ind w:firstLine="720"/>
        <w:jc w:val="both"/>
      </w:pPr>
      <w:r w:rsidRPr="009C1DF6">
        <w:t xml:space="preserve">- </w:t>
      </w:r>
      <w:r>
        <w:t xml:space="preserve">Kết quả, tiến độ giải quyết công việc cũng </w:t>
      </w:r>
      <w:r w:rsidR="009C1DF6" w:rsidRPr="009C1DF6">
        <w:t>còn thấp tại nhiều cơ quan hành chính. Ngoài nguyên nhân quy định thủ tục còn phức tạp</w:t>
      </w:r>
      <w:r>
        <w:t xml:space="preserve">, </w:t>
      </w:r>
      <w:r w:rsidR="009C1DF6" w:rsidRPr="009C1DF6">
        <w:t>khối lượng hồ sơ nhiều, năng lực một bộ phận công chức còn hạn chế, thì nguyên nhân chính nổ</w:t>
      </w:r>
      <w:r w:rsidR="009C1DF6">
        <w:t>i l</w:t>
      </w:r>
      <w:r w:rsidR="009C1DF6" w:rsidRPr="009C1DF6">
        <w:t>ên là việc giải quyết hồ sơ, công</w:t>
      </w:r>
      <w:r w:rsidR="009C1DF6">
        <w:t xml:space="preserve"> </w:t>
      </w:r>
      <w:r w:rsidR="009C1DF6" w:rsidRPr="009C1DF6">
        <w:t>việc của cho ngườ</w:t>
      </w:r>
      <w:r w:rsidR="009C1DF6">
        <w:t>i d</w:t>
      </w:r>
      <w:r w:rsidR="009C1DF6" w:rsidRPr="009C1DF6">
        <w:t>ân, tổ chức và doanh nghiệp tại nhiều cơ quan chưa tuân thủ đầy đủ nguyên tắc, quy trình thực hiện cơ chế một cử</w:t>
      </w:r>
      <w:r w:rsidR="009C1DF6">
        <w:t>a, cơ ch</w:t>
      </w:r>
      <w:r w:rsidR="009C1DF6" w:rsidRPr="009C1DF6">
        <w:t>ế</w:t>
      </w:r>
      <w:r w:rsidR="009C1DF6">
        <w:t xml:space="preserve"> </w:t>
      </w:r>
      <w:r w:rsidR="009C1DF6" w:rsidRPr="009C1DF6">
        <w:t>một cửa liên thông.</w:t>
      </w:r>
      <w:r w:rsidR="001B0CC4" w:rsidRPr="001B0CC4">
        <w:t xml:space="preserve"> </w:t>
      </w:r>
    </w:p>
    <w:p w:rsidR="009C1DF6" w:rsidRPr="001B0CC4" w:rsidRDefault="001B0CC4" w:rsidP="00FA1477">
      <w:pPr>
        <w:widowControl w:val="0"/>
        <w:tabs>
          <w:tab w:val="left" w:leader="dot" w:pos="9356"/>
        </w:tabs>
        <w:spacing w:before="120"/>
        <w:ind w:firstLine="720"/>
        <w:jc w:val="both"/>
      </w:pPr>
      <w:r w:rsidRPr="001B0CC4">
        <w:t>Nhiều khách hàng chưa được hướng dẫn đầy đủ, rõ ràng về cách thức tra cứu tiến độ giải quyết hồ sơ, dẫn đến phải đi lại nhiều lần vì thiếu thông tin. Yêu cầu bổ sung hồ sơ nhiều lần, thiếu nhất quán, tùy tiện, không đúng nguyên tắc. Một số trường hợp hồ sơ trễ hạn là do bố trí công tác không hợp lý, phối hợ</w:t>
      </w:r>
      <w:r>
        <w:t xml:space="preserve">p chưa </w:t>
      </w:r>
      <w:r w:rsidRPr="001B0CC4">
        <w:t>đồng bộ, chưa thực sự cầu thị và tôn trọng khách hàng.</w:t>
      </w:r>
    </w:p>
    <w:p w:rsidR="001B0CC4" w:rsidRPr="009D7857" w:rsidRDefault="001B0CC4" w:rsidP="00FA1477">
      <w:pPr>
        <w:widowControl w:val="0"/>
        <w:tabs>
          <w:tab w:val="left" w:leader="dot" w:pos="9356"/>
        </w:tabs>
        <w:spacing w:before="120"/>
        <w:ind w:firstLine="720"/>
        <w:jc w:val="both"/>
      </w:pPr>
      <w:r w:rsidRPr="001B0CC4">
        <w:t xml:space="preserve">- Thái độ giao tiếp ứng xử chưa văn minh, lịch sự; tư duy, thái độ và hành vi của một bộ phận cán bộ, công chức còn quan liêu, cửa quyền, còn nặng tư tưởng ban phát, xin cho thay vì đề cao tinh thần phục vụ Nhân dân; còn tình trạng nhũng nhiễu, tiêu cực trong một bộ phận nhỏ cán bộ, công chức. </w:t>
      </w:r>
    </w:p>
    <w:p w:rsidR="001B0CC4" w:rsidRPr="009D7857" w:rsidRDefault="001B0CC4" w:rsidP="00FA1477">
      <w:pPr>
        <w:widowControl w:val="0"/>
        <w:tabs>
          <w:tab w:val="left" w:leader="dot" w:pos="9356"/>
        </w:tabs>
        <w:spacing w:before="120"/>
        <w:ind w:firstLine="720"/>
        <w:jc w:val="both"/>
      </w:pPr>
      <w:r w:rsidRPr="009D7857">
        <w:lastRenderedPageBreak/>
        <w:t>- Tiếp nhận phản ánh, kiến nghị của khách hàng tại một số cơ quan chưa thật sự cầu thị.</w:t>
      </w:r>
    </w:p>
    <w:p w:rsidR="001B0CC4" w:rsidRPr="009D7857" w:rsidRDefault="001B0CC4" w:rsidP="00FA1477">
      <w:pPr>
        <w:widowControl w:val="0"/>
        <w:tabs>
          <w:tab w:val="left" w:leader="dot" w:pos="9356"/>
        </w:tabs>
        <w:spacing w:before="120"/>
        <w:ind w:firstLine="720"/>
        <w:jc w:val="both"/>
      </w:pPr>
      <w:r w:rsidRPr="009D7857">
        <w:t>Những hạn chế này có thể khắc phục được, chất lượng phục vụ chắc chắn sẽ chuyển biến mạnh mẽ, Nhân dân sẽ ngày càng hài lòng hơn đối với sự phục vụ của các cơ quan hành chính tỉnh nếu người đứng đầu nhận thức đúng mức và có biện pháp cụ thể, quyết liệt, hiệu quả. Kết quả chỉ số hài lòng của Sở Lao động – Thương binh và Xã hội, Chi cục thuế</w:t>
      </w:r>
      <w:r w:rsidR="00FF75F2" w:rsidRPr="009D7857">
        <w:t xml:space="preserve"> Cam Ranh, Ninh Hòa, Kho bạc Nhà nước tỉnh, UBND huyện Khánh Sơn các năm vừa qua là bằng chứng cụ thể cho nhận định nêu trên.</w:t>
      </w:r>
    </w:p>
    <w:p w:rsidR="009C1DF6" w:rsidRPr="009D7857" w:rsidRDefault="00FF75F2" w:rsidP="00FA1477">
      <w:pPr>
        <w:widowControl w:val="0"/>
        <w:tabs>
          <w:tab w:val="left" w:leader="dot" w:pos="9356"/>
        </w:tabs>
        <w:spacing w:before="120"/>
        <w:ind w:firstLine="720"/>
        <w:jc w:val="both"/>
        <w:rPr>
          <w:b/>
        </w:rPr>
      </w:pPr>
      <w:r w:rsidRPr="009D7857">
        <w:rPr>
          <w:b/>
        </w:rPr>
        <w:t>II. KIẾN NGHỊ, ĐỀ XUẤT</w:t>
      </w:r>
    </w:p>
    <w:p w:rsidR="00FF75F2" w:rsidRPr="009D7857" w:rsidRDefault="00A573FA" w:rsidP="00FA1477">
      <w:pPr>
        <w:widowControl w:val="0"/>
        <w:tabs>
          <w:tab w:val="left" w:leader="dot" w:pos="9356"/>
        </w:tabs>
        <w:spacing w:before="120"/>
        <w:ind w:firstLine="720"/>
        <w:jc w:val="both"/>
      </w:pPr>
      <w:r w:rsidRPr="009D7857">
        <w:t>Trên cơ sở Chỉ số hài lòng năm 2015 và các phản ánh, kiến nghị của khách hàng, các cơ quan, đơn vị, địa phương cần nghiên cứu</w:t>
      </w:r>
      <w:r w:rsidR="00C05C17" w:rsidRPr="009D7857">
        <w:t xml:space="preserve"> phát huy, nhân rộng trong ngành, địa phương những mặt tích cực</w:t>
      </w:r>
      <w:r w:rsidRPr="009D7857">
        <w:t xml:space="preserve">, </w:t>
      </w:r>
      <w:r w:rsidR="00C05C17" w:rsidRPr="009D7857">
        <w:t xml:space="preserve">những sáng kiến phục vụ có hiệu quả; </w:t>
      </w:r>
      <w:bookmarkStart w:id="25" w:name="_GoBack"/>
      <w:bookmarkEnd w:id="25"/>
      <w:r w:rsidR="00C05C17" w:rsidRPr="009D7857">
        <w:t xml:space="preserve">đồng thời </w:t>
      </w:r>
      <w:r w:rsidRPr="009D7857">
        <w:t>tiếp thu và xây dựng kế hoạch, biện pháp cụ thể chấn chỉnh, khắc phục nguyên nhân các hạn chế, thiếu sót</w:t>
      </w:r>
      <w:r w:rsidR="00C05C17" w:rsidRPr="009D7857">
        <w:t>,</w:t>
      </w:r>
      <w:r w:rsidRPr="009D7857">
        <w:t xml:space="preserve"> đặc biệt là các cơ quan sụt giảm chỉ số hài lòng hoặc chuyển biến chậm. Ngành công an, lĩnh vực Bảo hiểm xã hội cần có kế hoạch, lộ trình cụ thể </w:t>
      </w:r>
      <w:r w:rsidR="00DE770C" w:rsidRPr="009D7857">
        <w:t xml:space="preserve">trong toàn ngành </w:t>
      </w:r>
      <w:r w:rsidRPr="009D7857">
        <w:t xml:space="preserve">để </w:t>
      </w:r>
      <w:r w:rsidR="00DE770C" w:rsidRPr="009D7857">
        <w:t>tạo chuyển biến tích cực về chất lượng phục vụ nhân dân.</w:t>
      </w:r>
    </w:p>
    <w:p w:rsidR="00DE770C" w:rsidRPr="009D7857" w:rsidRDefault="00DE770C" w:rsidP="00FA1477">
      <w:pPr>
        <w:widowControl w:val="0"/>
        <w:tabs>
          <w:tab w:val="left" w:leader="dot" w:pos="9356"/>
        </w:tabs>
        <w:spacing w:before="120"/>
        <w:ind w:firstLine="720"/>
        <w:jc w:val="both"/>
      </w:pPr>
      <w:r w:rsidRPr="009D7857">
        <w:t>Một số giải pháp chung như sau:</w:t>
      </w:r>
    </w:p>
    <w:p w:rsidR="00DE770C" w:rsidRDefault="00DE770C" w:rsidP="00DE770C">
      <w:pPr>
        <w:widowControl w:val="0"/>
        <w:spacing w:before="120" w:after="0" w:line="264" w:lineRule="auto"/>
        <w:ind w:firstLine="720"/>
        <w:jc w:val="both"/>
      </w:pPr>
      <w:r>
        <w:t xml:space="preserve">- Các cơ quan hành chính tăng cường thông tin, tuyền truyền về cải cách hành chính nhà nước, trong đó phải đặt trọng tâm tuyên truyền, phổ biến, giới thiệu thường xuyên, liên tục, cụ thể, rõ ràng và chủ động về cơ chế, chính sách, quy định, thủ tục hành chính và các loại hình dịch vụ hành chính công mà cơ quan mình cung cấp. </w:t>
      </w:r>
      <w:r w:rsidRPr="00DE770C">
        <w:t>Đa dạng hóa và g</w:t>
      </w:r>
      <w:r>
        <w:t xml:space="preserve">iới thiệu kịp thời, rõ ràng, </w:t>
      </w:r>
      <w:r w:rsidRPr="00DE770C">
        <w:t>thiết thực</w:t>
      </w:r>
      <w:r>
        <w:t xml:space="preserve"> về cách thức tiếp cận, khai thác, sử dụng dịch vụ để đông đảo khách hàng nắm bắt, </w:t>
      </w:r>
      <w:r w:rsidRPr="00DE770C">
        <w:t>khai thác</w:t>
      </w:r>
      <w:r>
        <w:t xml:space="preserve"> một cách thuận lợi khi có nhu cầu.</w:t>
      </w:r>
    </w:p>
    <w:p w:rsidR="00DE770C" w:rsidRPr="009D7857" w:rsidRDefault="00DE770C" w:rsidP="00DE770C">
      <w:pPr>
        <w:widowControl w:val="0"/>
        <w:spacing w:before="120" w:after="0" w:line="264" w:lineRule="auto"/>
        <w:ind w:firstLine="720"/>
        <w:jc w:val="both"/>
      </w:pPr>
      <w:r>
        <w:t xml:space="preserve">Một số ngành dọc như Bảo hiểm Xã hội, Kho bạc Nhà nước, Công an </w:t>
      </w:r>
      <w:r w:rsidRPr="00DE770C">
        <w:t xml:space="preserve">đẩy mạnh </w:t>
      </w:r>
      <w:r>
        <w:t xml:space="preserve">ứng dụng công nghệ thông tin để tạo thuận lợi tiếp cận dịch vụ cho khách hàng </w:t>
      </w:r>
      <w:r w:rsidRPr="00DE770C">
        <w:t>theo hướng hiện đại</w:t>
      </w:r>
      <w:r>
        <w:t>.</w:t>
      </w:r>
    </w:p>
    <w:p w:rsidR="00DE770C" w:rsidRDefault="00DE770C" w:rsidP="00DE770C">
      <w:pPr>
        <w:widowControl w:val="0"/>
        <w:spacing w:before="120" w:after="0" w:line="264" w:lineRule="auto"/>
        <w:ind w:firstLine="720"/>
        <w:jc w:val="both"/>
      </w:pPr>
      <w:r>
        <w:t xml:space="preserve">- Tiếp tục đầu tư cơ sở vật chất, trang thiết bị tiếp đón và phục vụ khách hàng, tạo môi trường phục vụ hiện đại, chu đáo, thuận tiện, thân thiện và dân chủ. Chú trọng văn minh hóa không gian giao tiếp giữa cơ quan hành chính nhà nước với khách hàng, bảo đảm cho khách hàng tiếp cận, giao dịch một cách thuận lợi khi đến cơ quan hành chính nhà nước. Trong </w:t>
      </w:r>
      <w:r w:rsidRPr="00DE770C">
        <w:t>đó</w:t>
      </w:r>
      <w:r>
        <w:t xml:space="preserve">, cần đồng thời rà soát và </w:t>
      </w:r>
      <w:r w:rsidRPr="00DE770C">
        <w:t>hoàn thiện</w:t>
      </w:r>
      <w:r>
        <w:t xml:space="preserve"> các </w:t>
      </w:r>
      <w:r w:rsidRPr="00DE770C">
        <w:t>phương thức</w:t>
      </w:r>
      <w:r>
        <w:t xml:space="preserve"> phục vụ cho việc tiếp nhận, xử lý và trả lời nhanh nhất các phản ánh, kiến nghị của khách hàng liên quan đến sự phục vụ của cơ quan hành chính nhà nước, làm cho người dân và doanh nghiệp yên tâm hơn về chất lượng phục vụ, </w:t>
      </w:r>
      <w:r>
        <w:lastRenderedPageBreak/>
        <w:t>minh bạch hóa hoạt động công vụ, giải quyết thủ tục hành chính, hạn chế tiêu cực.</w:t>
      </w:r>
    </w:p>
    <w:p w:rsidR="00DE770C" w:rsidRDefault="00DE770C" w:rsidP="00DE770C">
      <w:pPr>
        <w:widowControl w:val="0"/>
        <w:spacing w:before="120" w:after="0" w:line="264" w:lineRule="auto"/>
        <w:ind w:firstLine="720"/>
        <w:jc w:val="both"/>
      </w:pPr>
      <w:r>
        <w:t xml:space="preserve">- Tiếp tục đẩy mạnh cải cách quy trình, hồ sơ và thẩm quyền giải quyết thủ tục hành chính. Trong phạm vi thẩm quyền của tỉnh, cần nghiên cứu để phân cấp mạnh thẩm quyền giải quyết thủ tục hành chính cho các Sở, UBND cấp huyện, cấp xã. Việc gì cấp dưới có đủ năng lực thực hiện, vừa tạo thuận lợi để giải quyết nhanh các nhu cầu của người dân và doanh nghiệp thì quyết tâm phân cấp. </w:t>
      </w:r>
    </w:p>
    <w:p w:rsidR="00DE770C" w:rsidRPr="009D7857" w:rsidRDefault="00DE770C" w:rsidP="00DE770C">
      <w:pPr>
        <w:widowControl w:val="0"/>
        <w:spacing w:before="120" w:after="0" w:line="264" w:lineRule="auto"/>
        <w:ind w:firstLine="720"/>
        <w:jc w:val="both"/>
      </w:pPr>
      <w:r>
        <w:t xml:space="preserve">Minh bạch hóa toàn bộ thông tin về thủ tục hành chính, tăng cường các biện pháp hướng dẫn cụ thể, đầy đủ và rõ ràng cho người dân và doanh nghiệp về quy trình, cách thức thực hiện hồ sơ thủ tục, giải đáp kịp thời, đầy đủ khi khách hàng có vướng mắc. </w:t>
      </w:r>
    </w:p>
    <w:p w:rsidR="00DE770C" w:rsidRPr="00C05C17" w:rsidRDefault="00DE770C" w:rsidP="00DE770C">
      <w:pPr>
        <w:widowControl w:val="0"/>
        <w:spacing w:before="120" w:after="0" w:line="264" w:lineRule="auto"/>
        <w:ind w:firstLine="720"/>
        <w:jc w:val="both"/>
      </w:pPr>
      <w:r>
        <w:t>Thống nhất hóa, cụ thể hóa và mẫu hóa các yêu cầu, điều kiện thực hiện thủ tục cũng như tiêu chuẩn thẩm định hồ sơ thủ tục, tránh trường hợp tùy tiện trong hướng dẫn, thẩm định hồ sơ. Công khai tình trạng hồ sơ đầu vào và kết quả giải quyết hồ sơ trên website, đổi mới cơ chế phối hợp giải quyết thủ tục hành chính để giảm thiểu giấy tờ</w:t>
      </w:r>
      <w:r w:rsidR="00C05C17" w:rsidRPr="00C05C17">
        <w:t>; triển khai thông báo tiến độ, kết quả hồ sơ bằng tin nhắn</w:t>
      </w:r>
      <w:r>
        <w:t>.</w:t>
      </w:r>
      <w:r w:rsidRPr="00DE770C">
        <w:t xml:space="preserve"> Thực hiện nghiêm cơ chế một cửa, một cửa liên thông theo Quyết định số 14/2015/QĐ-UBND ngày 30/6/2015 của UBND tỉnh. </w:t>
      </w:r>
      <w:r w:rsidR="00C05C17" w:rsidRPr="00C05C17">
        <w:t>Tăng cường giao dịch trực tuyến mức độ 3, 4; đẩy mạnh liên thông giải quyết thủ tục qua mạng; hoàn thiện cơ chế kiểm soát đến từng hồ sơ thông qua mạng tin học.</w:t>
      </w:r>
    </w:p>
    <w:p w:rsidR="00DE770C" w:rsidRPr="009D7857" w:rsidRDefault="00DE770C" w:rsidP="00DE770C">
      <w:pPr>
        <w:widowControl w:val="0"/>
        <w:spacing w:before="120" w:after="0" w:line="264" w:lineRule="auto"/>
        <w:ind w:firstLine="720"/>
        <w:jc w:val="both"/>
      </w:pPr>
      <w:r>
        <w:t>- Quyết liệt chấn chỉnh kỷ luật công vụ và kỷ cương hành chính, trong đó phải kiểm tra thường xuyên và xử lý ngay các trường hợp vi phạm về thái độ, về giao tiếp, ứng xử</w:t>
      </w:r>
      <w:r w:rsidR="00C05C17" w:rsidRPr="00C05C17">
        <w:t>, giải quyết công việc công đúng quy định, chậm trễ</w:t>
      </w:r>
      <w:r>
        <w:t xml:space="preserve">. </w:t>
      </w:r>
      <w:r w:rsidRPr="00DE770C">
        <w:t xml:space="preserve">Chấn chỉnh tình trạng làm việc trễ giờ, vắng mặt tại nơi làm việc không có lý do, không có người tiếp nhận hồ sơ thay thế. </w:t>
      </w:r>
      <w:r>
        <w:t xml:space="preserve">Cần tiếp tục tăng cường giáo dục và giám sát việc thực hiện nghiêm quy tắc ứng xử của cán bộ, công chức các cơ quan hành chính. </w:t>
      </w:r>
      <w:r w:rsidRPr="00DE770C">
        <w:t>Để bảo đảm có chuyển biến, lãnh đạo các cơ quan, đơn vị, địa phương phải trực tiếp chỉ đạo, kiểm tra thường xuyên vấn đề này.</w:t>
      </w:r>
    </w:p>
    <w:p w:rsidR="00C05C17" w:rsidRPr="009D7857" w:rsidRDefault="00C05C17" w:rsidP="00DE770C">
      <w:pPr>
        <w:widowControl w:val="0"/>
        <w:spacing w:before="120" w:after="0" w:line="264" w:lineRule="auto"/>
        <w:ind w:firstLine="720"/>
        <w:jc w:val="both"/>
      </w:pPr>
      <w:r w:rsidRPr="009D7857">
        <w:t>Cần có một bộ quy tắc giao tiếp, ứng xử, giải quyết công việc dành riêng cho cán bộ, công chức làm việc tại Bộ phhận một cửa các cấp.</w:t>
      </w:r>
    </w:p>
    <w:p w:rsidR="00A35CA5" w:rsidRPr="009D7857" w:rsidRDefault="00C05C17" w:rsidP="00A35CA5">
      <w:pPr>
        <w:widowControl w:val="0"/>
        <w:spacing w:before="120" w:after="0" w:line="264" w:lineRule="auto"/>
        <w:ind w:firstLine="720"/>
        <w:jc w:val="both"/>
      </w:pPr>
      <w:r w:rsidRPr="009D7857">
        <w:t>Trên cơ sở các giải pháp chung trên đây, Sở Nội vụ, các sở, ngành có liên quan tiếp tục nghiên cứu, tham mưu UBND tỉnh có các chỉ đạo cụ thể hóa trong quá trình triển khai Kế hoạch cải cách hành chính tỉnh Khánh Hòa giai đoạn 2016 – 2020 và trong công tác cải cách hành chính năm 2016.</w:t>
      </w:r>
      <w:r w:rsidR="00A35CA5" w:rsidRPr="009D7857">
        <w:t>/.</w:t>
      </w:r>
    </w:p>
    <w:p w:rsidR="00C05C17" w:rsidRPr="009D7857" w:rsidRDefault="00C05C17" w:rsidP="00DE770C">
      <w:pPr>
        <w:widowControl w:val="0"/>
        <w:spacing w:before="120" w:after="0" w:line="264" w:lineRule="auto"/>
        <w:ind w:firstLine="720"/>
        <w:jc w:val="both"/>
      </w:pPr>
    </w:p>
    <w:p w:rsidR="00DE770C" w:rsidRPr="00DE770C" w:rsidRDefault="00DE770C" w:rsidP="00DE770C">
      <w:pPr>
        <w:widowControl w:val="0"/>
        <w:spacing w:before="120" w:after="0" w:line="264" w:lineRule="auto"/>
        <w:ind w:firstLine="720"/>
        <w:jc w:val="both"/>
      </w:pPr>
    </w:p>
    <w:p w:rsidR="001B0CC4" w:rsidRPr="001B0CC4" w:rsidRDefault="001B0CC4" w:rsidP="00FA1477">
      <w:pPr>
        <w:widowControl w:val="0"/>
        <w:tabs>
          <w:tab w:val="left" w:leader="dot" w:pos="9356"/>
        </w:tabs>
        <w:spacing w:before="120"/>
        <w:ind w:firstLine="720"/>
        <w:jc w:val="both"/>
      </w:pPr>
    </w:p>
    <w:p w:rsidR="00FA1477" w:rsidRPr="005454C8" w:rsidRDefault="00FA1477" w:rsidP="00C856DA">
      <w:pPr>
        <w:widowControl w:val="0"/>
        <w:tabs>
          <w:tab w:val="left" w:leader="dot" w:pos="9356"/>
        </w:tabs>
        <w:spacing w:before="120"/>
        <w:ind w:firstLine="720"/>
        <w:jc w:val="both"/>
      </w:pPr>
    </w:p>
    <w:sectPr w:rsidR="00FA1477" w:rsidRPr="005454C8" w:rsidSect="00C136BD">
      <w:footerReference w:type="default" r:id="rId117"/>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6A3" w:rsidRDefault="00CF46A3" w:rsidP="009923A8">
      <w:pPr>
        <w:spacing w:after="0" w:line="240" w:lineRule="auto"/>
      </w:pPr>
      <w:r>
        <w:separator/>
      </w:r>
    </w:p>
  </w:endnote>
  <w:endnote w:type="continuationSeparator" w:id="0">
    <w:p w:rsidR="00CF46A3" w:rsidRDefault="00CF46A3" w:rsidP="0099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131039"/>
      <w:docPartObj>
        <w:docPartGallery w:val="Page Numbers (Bottom of Page)"/>
        <w:docPartUnique/>
      </w:docPartObj>
    </w:sdtPr>
    <w:sdtEndPr>
      <w:rPr>
        <w:noProof/>
        <w:sz w:val="26"/>
      </w:rPr>
    </w:sdtEndPr>
    <w:sdtContent>
      <w:p w:rsidR="00270780" w:rsidRDefault="00270780">
        <w:pPr>
          <w:pStyle w:val="Footer"/>
          <w:jc w:val="right"/>
        </w:pPr>
        <w:r w:rsidRPr="006F00A9">
          <w:rPr>
            <w:sz w:val="26"/>
          </w:rPr>
          <w:fldChar w:fldCharType="begin"/>
        </w:r>
        <w:r w:rsidRPr="006F00A9">
          <w:rPr>
            <w:sz w:val="26"/>
          </w:rPr>
          <w:instrText xml:space="preserve"> PAGE   \* MERGEFORMAT </w:instrText>
        </w:r>
        <w:r w:rsidRPr="006F00A9">
          <w:rPr>
            <w:sz w:val="26"/>
          </w:rPr>
          <w:fldChar w:fldCharType="separate"/>
        </w:r>
        <w:r w:rsidR="00AA3547">
          <w:rPr>
            <w:noProof/>
            <w:sz w:val="26"/>
          </w:rPr>
          <w:t>79</w:t>
        </w:r>
        <w:r w:rsidRPr="006F00A9">
          <w:rPr>
            <w:noProof/>
            <w:sz w:val="26"/>
          </w:rPr>
          <w:fldChar w:fldCharType="end"/>
        </w:r>
      </w:p>
    </w:sdtContent>
  </w:sdt>
  <w:p w:rsidR="00270780" w:rsidRDefault="00270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6A3" w:rsidRDefault="00CF46A3" w:rsidP="009923A8">
      <w:pPr>
        <w:spacing w:after="0" w:line="240" w:lineRule="auto"/>
      </w:pPr>
      <w:r>
        <w:separator/>
      </w:r>
    </w:p>
  </w:footnote>
  <w:footnote w:type="continuationSeparator" w:id="0">
    <w:p w:rsidR="00CF46A3" w:rsidRDefault="00CF46A3" w:rsidP="00992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E4"/>
    <w:rsid w:val="00000360"/>
    <w:rsid w:val="0000048B"/>
    <w:rsid w:val="00001A71"/>
    <w:rsid w:val="00002E33"/>
    <w:rsid w:val="0000661E"/>
    <w:rsid w:val="00006A87"/>
    <w:rsid w:val="000072F8"/>
    <w:rsid w:val="00013F0B"/>
    <w:rsid w:val="00017D16"/>
    <w:rsid w:val="00020AF9"/>
    <w:rsid w:val="0002279E"/>
    <w:rsid w:val="0002678B"/>
    <w:rsid w:val="000301A1"/>
    <w:rsid w:val="00031674"/>
    <w:rsid w:val="0004497B"/>
    <w:rsid w:val="00044EFA"/>
    <w:rsid w:val="00052C5B"/>
    <w:rsid w:val="00053BE8"/>
    <w:rsid w:val="00054B70"/>
    <w:rsid w:val="00055AB2"/>
    <w:rsid w:val="000572B8"/>
    <w:rsid w:val="000615BB"/>
    <w:rsid w:val="00061C8E"/>
    <w:rsid w:val="00062E8A"/>
    <w:rsid w:val="00063156"/>
    <w:rsid w:val="00064127"/>
    <w:rsid w:val="00071351"/>
    <w:rsid w:val="0007599D"/>
    <w:rsid w:val="00081204"/>
    <w:rsid w:val="00081EA4"/>
    <w:rsid w:val="00087CF3"/>
    <w:rsid w:val="000900B0"/>
    <w:rsid w:val="00093E20"/>
    <w:rsid w:val="000961F5"/>
    <w:rsid w:val="000A1B1C"/>
    <w:rsid w:val="000A29B5"/>
    <w:rsid w:val="000A5AEE"/>
    <w:rsid w:val="000A7AA1"/>
    <w:rsid w:val="000B0C6A"/>
    <w:rsid w:val="000B1C0D"/>
    <w:rsid w:val="000B26BB"/>
    <w:rsid w:val="000C19BD"/>
    <w:rsid w:val="000C1A94"/>
    <w:rsid w:val="000C1EF7"/>
    <w:rsid w:val="000C507E"/>
    <w:rsid w:val="000C71C6"/>
    <w:rsid w:val="000C7C37"/>
    <w:rsid w:val="000D34FD"/>
    <w:rsid w:val="000D5853"/>
    <w:rsid w:val="000D7BAE"/>
    <w:rsid w:val="000E2A62"/>
    <w:rsid w:val="000E3425"/>
    <w:rsid w:val="000E51E4"/>
    <w:rsid w:val="000F033F"/>
    <w:rsid w:val="000F3121"/>
    <w:rsid w:val="000F346C"/>
    <w:rsid w:val="000F642F"/>
    <w:rsid w:val="000F7513"/>
    <w:rsid w:val="001054CA"/>
    <w:rsid w:val="00107C00"/>
    <w:rsid w:val="00110897"/>
    <w:rsid w:val="00123BA6"/>
    <w:rsid w:val="00123D27"/>
    <w:rsid w:val="001243A1"/>
    <w:rsid w:val="00125389"/>
    <w:rsid w:val="001269AF"/>
    <w:rsid w:val="00131B82"/>
    <w:rsid w:val="001344B2"/>
    <w:rsid w:val="001352B1"/>
    <w:rsid w:val="0013705C"/>
    <w:rsid w:val="0014118A"/>
    <w:rsid w:val="00145FF3"/>
    <w:rsid w:val="00153735"/>
    <w:rsid w:val="00162031"/>
    <w:rsid w:val="001652A5"/>
    <w:rsid w:val="00165DA1"/>
    <w:rsid w:val="00176AAB"/>
    <w:rsid w:val="00180525"/>
    <w:rsid w:val="00185715"/>
    <w:rsid w:val="0019384C"/>
    <w:rsid w:val="001942BB"/>
    <w:rsid w:val="00194407"/>
    <w:rsid w:val="00195C69"/>
    <w:rsid w:val="001A15D5"/>
    <w:rsid w:val="001A1E54"/>
    <w:rsid w:val="001B0CC4"/>
    <w:rsid w:val="001B23FA"/>
    <w:rsid w:val="001B2952"/>
    <w:rsid w:val="001B4DF6"/>
    <w:rsid w:val="001B6D6C"/>
    <w:rsid w:val="001B7605"/>
    <w:rsid w:val="001C05DC"/>
    <w:rsid w:val="001C1E22"/>
    <w:rsid w:val="001C7DB2"/>
    <w:rsid w:val="001D2FF7"/>
    <w:rsid w:val="001E0240"/>
    <w:rsid w:val="001E60C7"/>
    <w:rsid w:val="001E63C5"/>
    <w:rsid w:val="001E7B7A"/>
    <w:rsid w:val="001E7D2B"/>
    <w:rsid w:val="0020559E"/>
    <w:rsid w:val="00206AE0"/>
    <w:rsid w:val="002106AD"/>
    <w:rsid w:val="002113C6"/>
    <w:rsid w:val="00217B21"/>
    <w:rsid w:val="00221557"/>
    <w:rsid w:val="00221D3D"/>
    <w:rsid w:val="002224F0"/>
    <w:rsid w:val="0022329D"/>
    <w:rsid w:val="00223D37"/>
    <w:rsid w:val="00223F25"/>
    <w:rsid w:val="002332A0"/>
    <w:rsid w:val="002338AD"/>
    <w:rsid w:val="00241387"/>
    <w:rsid w:val="0024175A"/>
    <w:rsid w:val="00241BEC"/>
    <w:rsid w:val="00250F81"/>
    <w:rsid w:val="0025159D"/>
    <w:rsid w:val="00263EB4"/>
    <w:rsid w:val="002643BE"/>
    <w:rsid w:val="00270780"/>
    <w:rsid w:val="00270F6D"/>
    <w:rsid w:val="0027267B"/>
    <w:rsid w:val="00273350"/>
    <w:rsid w:val="002775C4"/>
    <w:rsid w:val="00280310"/>
    <w:rsid w:val="00284137"/>
    <w:rsid w:val="00287232"/>
    <w:rsid w:val="002879ED"/>
    <w:rsid w:val="00296BFD"/>
    <w:rsid w:val="002A7537"/>
    <w:rsid w:val="002B282F"/>
    <w:rsid w:val="002B47A7"/>
    <w:rsid w:val="002B556B"/>
    <w:rsid w:val="002B594A"/>
    <w:rsid w:val="002B71CC"/>
    <w:rsid w:val="002C1866"/>
    <w:rsid w:val="002C5CB5"/>
    <w:rsid w:val="002C7141"/>
    <w:rsid w:val="002D2410"/>
    <w:rsid w:val="002D2AEA"/>
    <w:rsid w:val="002D2F6D"/>
    <w:rsid w:val="002D6690"/>
    <w:rsid w:val="002D7AC5"/>
    <w:rsid w:val="002E0A12"/>
    <w:rsid w:val="002E1810"/>
    <w:rsid w:val="002F0FC1"/>
    <w:rsid w:val="002F4CAF"/>
    <w:rsid w:val="003033F1"/>
    <w:rsid w:val="00304E51"/>
    <w:rsid w:val="00310040"/>
    <w:rsid w:val="00312F36"/>
    <w:rsid w:val="003131DF"/>
    <w:rsid w:val="00321F92"/>
    <w:rsid w:val="0032641F"/>
    <w:rsid w:val="00330B50"/>
    <w:rsid w:val="00330E0C"/>
    <w:rsid w:val="00334D00"/>
    <w:rsid w:val="00342CDD"/>
    <w:rsid w:val="003456EE"/>
    <w:rsid w:val="00351CBE"/>
    <w:rsid w:val="00352308"/>
    <w:rsid w:val="00352E60"/>
    <w:rsid w:val="00361F05"/>
    <w:rsid w:val="003644E8"/>
    <w:rsid w:val="00367109"/>
    <w:rsid w:val="003677A2"/>
    <w:rsid w:val="003743F7"/>
    <w:rsid w:val="0037536D"/>
    <w:rsid w:val="00376D57"/>
    <w:rsid w:val="00377E34"/>
    <w:rsid w:val="0038086D"/>
    <w:rsid w:val="00380EF4"/>
    <w:rsid w:val="00382112"/>
    <w:rsid w:val="003843FC"/>
    <w:rsid w:val="00387C46"/>
    <w:rsid w:val="00387ED2"/>
    <w:rsid w:val="0039000B"/>
    <w:rsid w:val="003978BF"/>
    <w:rsid w:val="003A5FC3"/>
    <w:rsid w:val="003A7DD3"/>
    <w:rsid w:val="003B3F2E"/>
    <w:rsid w:val="003B451F"/>
    <w:rsid w:val="003B4C3B"/>
    <w:rsid w:val="003B732C"/>
    <w:rsid w:val="003B769B"/>
    <w:rsid w:val="003C01BA"/>
    <w:rsid w:val="003C2038"/>
    <w:rsid w:val="003C3C7C"/>
    <w:rsid w:val="003D4697"/>
    <w:rsid w:val="003D68C7"/>
    <w:rsid w:val="003E09CD"/>
    <w:rsid w:val="003E1D2E"/>
    <w:rsid w:val="003E3219"/>
    <w:rsid w:val="003E35E2"/>
    <w:rsid w:val="003E4ECC"/>
    <w:rsid w:val="003E67A8"/>
    <w:rsid w:val="003E7194"/>
    <w:rsid w:val="003F04F0"/>
    <w:rsid w:val="003F34AE"/>
    <w:rsid w:val="003F4801"/>
    <w:rsid w:val="00400D93"/>
    <w:rsid w:val="0040698A"/>
    <w:rsid w:val="0040766B"/>
    <w:rsid w:val="00410ED7"/>
    <w:rsid w:val="00412DEE"/>
    <w:rsid w:val="00414D29"/>
    <w:rsid w:val="00422368"/>
    <w:rsid w:val="00423AC5"/>
    <w:rsid w:val="00424E9C"/>
    <w:rsid w:val="004259F4"/>
    <w:rsid w:val="00426361"/>
    <w:rsid w:val="00426451"/>
    <w:rsid w:val="00427F33"/>
    <w:rsid w:val="00430E0C"/>
    <w:rsid w:val="00437FC0"/>
    <w:rsid w:val="00442860"/>
    <w:rsid w:val="00443E70"/>
    <w:rsid w:val="00444F16"/>
    <w:rsid w:val="00445E7E"/>
    <w:rsid w:val="00447E95"/>
    <w:rsid w:val="004522CE"/>
    <w:rsid w:val="00454008"/>
    <w:rsid w:val="00457E3A"/>
    <w:rsid w:val="00463851"/>
    <w:rsid w:val="0046439A"/>
    <w:rsid w:val="00465288"/>
    <w:rsid w:val="00466E7C"/>
    <w:rsid w:val="00472F4F"/>
    <w:rsid w:val="004764DC"/>
    <w:rsid w:val="00482420"/>
    <w:rsid w:val="00482EC6"/>
    <w:rsid w:val="00487D77"/>
    <w:rsid w:val="00494AC3"/>
    <w:rsid w:val="004A0010"/>
    <w:rsid w:val="004A103E"/>
    <w:rsid w:val="004A1277"/>
    <w:rsid w:val="004A2E82"/>
    <w:rsid w:val="004A6CA7"/>
    <w:rsid w:val="004B45AA"/>
    <w:rsid w:val="004B516E"/>
    <w:rsid w:val="004B7F17"/>
    <w:rsid w:val="004C3CA8"/>
    <w:rsid w:val="004C4774"/>
    <w:rsid w:val="004C5E0E"/>
    <w:rsid w:val="004C7003"/>
    <w:rsid w:val="004D03A1"/>
    <w:rsid w:val="004D0A72"/>
    <w:rsid w:val="004D1B3F"/>
    <w:rsid w:val="004D4C86"/>
    <w:rsid w:val="004D5464"/>
    <w:rsid w:val="004D5BF5"/>
    <w:rsid w:val="004D7B54"/>
    <w:rsid w:val="004D7C12"/>
    <w:rsid w:val="004E1B38"/>
    <w:rsid w:val="004E2085"/>
    <w:rsid w:val="004E3BC8"/>
    <w:rsid w:val="004E6F32"/>
    <w:rsid w:val="004F3DAA"/>
    <w:rsid w:val="004F7558"/>
    <w:rsid w:val="005009CA"/>
    <w:rsid w:val="005109B6"/>
    <w:rsid w:val="005161E7"/>
    <w:rsid w:val="00517D90"/>
    <w:rsid w:val="00520326"/>
    <w:rsid w:val="00521682"/>
    <w:rsid w:val="00523D3C"/>
    <w:rsid w:val="005247DD"/>
    <w:rsid w:val="0052590E"/>
    <w:rsid w:val="005259BE"/>
    <w:rsid w:val="00526DD2"/>
    <w:rsid w:val="00530A3F"/>
    <w:rsid w:val="00530FC1"/>
    <w:rsid w:val="00533401"/>
    <w:rsid w:val="005342F1"/>
    <w:rsid w:val="00534BE6"/>
    <w:rsid w:val="0053642D"/>
    <w:rsid w:val="00537772"/>
    <w:rsid w:val="00542CB5"/>
    <w:rsid w:val="005439C8"/>
    <w:rsid w:val="005454C8"/>
    <w:rsid w:val="00545E8D"/>
    <w:rsid w:val="00550BE2"/>
    <w:rsid w:val="005541D0"/>
    <w:rsid w:val="00561E2E"/>
    <w:rsid w:val="0056543F"/>
    <w:rsid w:val="0056608F"/>
    <w:rsid w:val="00566EB3"/>
    <w:rsid w:val="00570FA8"/>
    <w:rsid w:val="00576EAF"/>
    <w:rsid w:val="005812CF"/>
    <w:rsid w:val="00581430"/>
    <w:rsid w:val="0058417A"/>
    <w:rsid w:val="00585AC6"/>
    <w:rsid w:val="005901BB"/>
    <w:rsid w:val="005935E1"/>
    <w:rsid w:val="00594747"/>
    <w:rsid w:val="005A2EB2"/>
    <w:rsid w:val="005A2F69"/>
    <w:rsid w:val="005A663C"/>
    <w:rsid w:val="005A69F7"/>
    <w:rsid w:val="005B27DC"/>
    <w:rsid w:val="005B59E7"/>
    <w:rsid w:val="005C2D2F"/>
    <w:rsid w:val="005C3BF6"/>
    <w:rsid w:val="005C5ED9"/>
    <w:rsid w:val="005C715D"/>
    <w:rsid w:val="005C7C0A"/>
    <w:rsid w:val="005D7005"/>
    <w:rsid w:val="005E79B7"/>
    <w:rsid w:val="005F3874"/>
    <w:rsid w:val="005F4054"/>
    <w:rsid w:val="00602AD9"/>
    <w:rsid w:val="0060365B"/>
    <w:rsid w:val="00603C7B"/>
    <w:rsid w:val="0060653D"/>
    <w:rsid w:val="006147CB"/>
    <w:rsid w:val="00616018"/>
    <w:rsid w:val="006160FB"/>
    <w:rsid w:val="00622563"/>
    <w:rsid w:val="00623168"/>
    <w:rsid w:val="00626F64"/>
    <w:rsid w:val="00627162"/>
    <w:rsid w:val="00627812"/>
    <w:rsid w:val="0063006C"/>
    <w:rsid w:val="0063525E"/>
    <w:rsid w:val="006415BE"/>
    <w:rsid w:val="0064632F"/>
    <w:rsid w:val="00647CB6"/>
    <w:rsid w:val="00654579"/>
    <w:rsid w:val="0066315A"/>
    <w:rsid w:val="00665CF1"/>
    <w:rsid w:val="00671B54"/>
    <w:rsid w:val="00672FAE"/>
    <w:rsid w:val="00672FD5"/>
    <w:rsid w:val="00681BE3"/>
    <w:rsid w:val="006908FF"/>
    <w:rsid w:val="0069218F"/>
    <w:rsid w:val="0069276C"/>
    <w:rsid w:val="006A464E"/>
    <w:rsid w:val="006A597E"/>
    <w:rsid w:val="006A5FC1"/>
    <w:rsid w:val="006A6324"/>
    <w:rsid w:val="006A643E"/>
    <w:rsid w:val="006B2343"/>
    <w:rsid w:val="006B5AAF"/>
    <w:rsid w:val="006B66AA"/>
    <w:rsid w:val="006C0929"/>
    <w:rsid w:val="006C0D51"/>
    <w:rsid w:val="006C3F34"/>
    <w:rsid w:val="006E022E"/>
    <w:rsid w:val="006E2A85"/>
    <w:rsid w:val="006E7945"/>
    <w:rsid w:val="006F00A9"/>
    <w:rsid w:val="006F34DE"/>
    <w:rsid w:val="006F6912"/>
    <w:rsid w:val="006F777A"/>
    <w:rsid w:val="00702B49"/>
    <w:rsid w:val="007109A1"/>
    <w:rsid w:val="00710C9D"/>
    <w:rsid w:val="00710FB1"/>
    <w:rsid w:val="007146E5"/>
    <w:rsid w:val="00716CC6"/>
    <w:rsid w:val="00717C62"/>
    <w:rsid w:val="00720625"/>
    <w:rsid w:val="0072128C"/>
    <w:rsid w:val="007242F3"/>
    <w:rsid w:val="00726129"/>
    <w:rsid w:val="00726A87"/>
    <w:rsid w:val="00727D6A"/>
    <w:rsid w:val="00731609"/>
    <w:rsid w:val="00732C8D"/>
    <w:rsid w:val="00732D49"/>
    <w:rsid w:val="00732E28"/>
    <w:rsid w:val="00733FE5"/>
    <w:rsid w:val="0073577B"/>
    <w:rsid w:val="00744A79"/>
    <w:rsid w:val="007450D6"/>
    <w:rsid w:val="00747498"/>
    <w:rsid w:val="007515C4"/>
    <w:rsid w:val="00752E31"/>
    <w:rsid w:val="0075528F"/>
    <w:rsid w:val="00764450"/>
    <w:rsid w:val="007647B0"/>
    <w:rsid w:val="00767330"/>
    <w:rsid w:val="00775AE0"/>
    <w:rsid w:val="00780D9F"/>
    <w:rsid w:val="00783171"/>
    <w:rsid w:val="00783611"/>
    <w:rsid w:val="007850A8"/>
    <w:rsid w:val="00785E46"/>
    <w:rsid w:val="00786D0B"/>
    <w:rsid w:val="00792285"/>
    <w:rsid w:val="00794653"/>
    <w:rsid w:val="007963D5"/>
    <w:rsid w:val="00796B9C"/>
    <w:rsid w:val="00796D8B"/>
    <w:rsid w:val="00797A56"/>
    <w:rsid w:val="007A1CC9"/>
    <w:rsid w:val="007A3BD5"/>
    <w:rsid w:val="007A7853"/>
    <w:rsid w:val="007C03DC"/>
    <w:rsid w:val="007C2B31"/>
    <w:rsid w:val="007C2CD1"/>
    <w:rsid w:val="007C4629"/>
    <w:rsid w:val="007D38F9"/>
    <w:rsid w:val="007D401D"/>
    <w:rsid w:val="007D51F1"/>
    <w:rsid w:val="007D7BD4"/>
    <w:rsid w:val="007F0ED6"/>
    <w:rsid w:val="007F1C63"/>
    <w:rsid w:val="00802868"/>
    <w:rsid w:val="0080398E"/>
    <w:rsid w:val="00807564"/>
    <w:rsid w:val="00810DCF"/>
    <w:rsid w:val="0081342D"/>
    <w:rsid w:val="00814D8B"/>
    <w:rsid w:val="00816E7A"/>
    <w:rsid w:val="008179BB"/>
    <w:rsid w:val="00820135"/>
    <w:rsid w:val="00821ABF"/>
    <w:rsid w:val="008229D9"/>
    <w:rsid w:val="0082329A"/>
    <w:rsid w:val="00823AE3"/>
    <w:rsid w:val="00830007"/>
    <w:rsid w:val="00830630"/>
    <w:rsid w:val="00840F43"/>
    <w:rsid w:val="00842D0F"/>
    <w:rsid w:val="008474FE"/>
    <w:rsid w:val="00847843"/>
    <w:rsid w:val="00847E66"/>
    <w:rsid w:val="0085240A"/>
    <w:rsid w:val="00853AEC"/>
    <w:rsid w:val="0085412B"/>
    <w:rsid w:val="00855EF3"/>
    <w:rsid w:val="00856C7F"/>
    <w:rsid w:val="0086583F"/>
    <w:rsid w:val="008708DE"/>
    <w:rsid w:val="00871F0A"/>
    <w:rsid w:val="00872B8B"/>
    <w:rsid w:val="008757D1"/>
    <w:rsid w:val="008777B5"/>
    <w:rsid w:val="00885D46"/>
    <w:rsid w:val="0089126E"/>
    <w:rsid w:val="00893587"/>
    <w:rsid w:val="0089484E"/>
    <w:rsid w:val="00894DDD"/>
    <w:rsid w:val="0089568F"/>
    <w:rsid w:val="00896DBA"/>
    <w:rsid w:val="008972B7"/>
    <w:rsid w:val="00897B0A"/>
    <w:rsid w:val="00897D7D"/>
    <w:rsid w:val="008A06D0"/>
    <w:rsid w:val="008A2422"/>
    <w:rsid w:val="008A4B56"/>
    <w:rsid w:val="008A56B0"/>
    <w:rsid w:val="008A7D45"/>
    <w:rsid w:val="008C49EF"/>
    <w:rsid w:val="008C74F5"/>
    <w:rsid w:val="008D1958"/>
    <w:rsid w:val="008D303B"/>
    <w:rsid w:val="008D4C4A"/>
    <w:rsid w:val="008E0F78"/>
    <w:rsid w:val="008E1354"/>
    <w:rsid w:val="008E495E"/>
    <w:rsid w:val="008E545E"/>
    <w:rsid w:val="008E58C1"/>
    <w:rsid w:val="008E65AA"/>
    <w:rsid w:val="008E6C36"/>
    <w:rsid w:val="008F0444"/>
    <w:rsid w:val="008F1482"/>
    <w:rsid w:val="00901071"/>
    <w:rsid w:val="00911489"/>
    <w:rsid w:val="00915521"/>
    <w:rsid w:val="00924DEE"/>
    <w:rsid w:val="00927FEA"/>
    <w:rsid w:val="00936855"/>
    <w:rsid w:val="009440B6"/>
    <w:rsid w:val="0094793F"/>
    <w:rsid w:val="009501FC"/>
    <w:rsid w:val="00950C2E"/>
    <w:rsid w:val="009525D9"/>
    <w:rsid w:val="0095286E"/>
    <w:rsid w:val="00952922"/>
    <w:rsid w:val="00952A6C"/>
    <w:rsid w:val="00960104"/>
    <w:rsid w:val="00964FE4"/>
    <w:rsid w:val="00975845"/>
    <w:rsid w:val="009838A0"/>
    <w:rsid w:val="00984312"/>
    <w:rsid w:val="009863A5"/>
    <w:rsid w:val="00987DC3"/>
    <w:rsid w:val="009923A8"/>
    <w:rsid w:val="00993047"/>
    <w:rsid w:val="00994A74"/>
    <w:rsid w:val="0099601C"/>
    <w:rsid w:val="00997832"/>
    <w:rsid w:val="009A3961"/>
    <w:rsid w:val="009A4EBC"/>
    <w:rsid w:val="009B2519"/>
    <w:rsid w:val="009B708C"/>
    <w:rsid w:val="009C1DF6"/>
    <w:rsid w:val="009C20AF"/>
    <w:rsid w:val="009D05DA"/>
    <w:rsid w:val="009D38BD"/>
    <w:rsid w:val="009D6C2D"/>
    <w:rsid w:val="009D7857"/>
    <w:rsid w:val="009E5409"/>
    <w:rsid w:val="009E6286"/>
    <w:rsid w:val="009F7A2D"/>
    <w:rsid w:val="009F7CD2"/>
    <w:rsid w:val="00A0019B"/>
    <w:rsid w:val="00A07A2E"/>
    <w:rsid w:val="00A11FB4"/>
    <w:rsid w:val="00A12BAE"/>
    <w:rsid w:val="00A2541C"/>
    <w:rsid w:val="00A26D0D"/>
    <w:rsid w:val="00A27849"/>
    <w:rsid w:val="00A313F0"/>
    <w:rsid w:val="00A317CE"/>
    <w:rsid w:val="00A35CA5"/>
    <w:rsid w:val="00A41375"/>
    <w:rsid w:val="00A4219F"/>
    <w:rsid w:val="00A52D17"/>
    <w:rsid w:val="00A531DD"/>
    <w:rsid w:val="00A573FA"/>
    <w:rsid w:val="00A643DE"/>
    <w:rsid w:val="00A67549"/>
    <w:rsid w:val="00A716CB"/>
    <w:rsid w:val="00A72F87"/>
    <w:rsid w:val="00A73D47"/>
    <w:rsid w:val="00A80CC3"/>
    <w:rsid w:val="00A829E8"/>
    <w:rsid w:val="00A83F6A"/>
    <w:rsid w:val="00A85D19"/>
    <w:rsid w:val="00A92175"/>
    <w:rsid w:val="00A96B22"/>
    <w:rsid w:val="00AA1FBF"/>
    <w:rsid w:val="00AA2272"/>
    <w:rsid w:val="00AA3547"/>
    <w:rsid w:val="00AA4791"/>
    <w:rsid w:val="00AA5B67"/>
    <w:rsid w:val="00AA614D"/>
    <w:rsid w:val="00AA7968"/>
    <w:rsid w:val="00AB3940"/>
    <w:rsid w:val="00AB6472"/>
    <w:rsid w:val="00AB771E"/>
    <w:rsid w:val="00AC098F"/>
    <w:rsid w:val="00AC2E8E"/>
    <w:rsid w:val="00AC4C46"/>
    <w:rsid w:val="00AC5AF6"/>
    <w:rsid w:val="00AD2F97"/>
    <w:rsid w:val="00AD36EF"/>
    <w:rsid w:val="00AD4DFE"/>
    <w:rsid w:val="00AD57B9"/>
    <w:rsid w:val="00AE1F7D"/>
    <w:rsid w:val="00AE1FD5"/>
    <w:rsid w:val="00AE35C9"/>
    <w:rsid w:val="00AE5C2D"/>
    <w:rsid w:val="00AF1163"/>
    <w:rsid w:val="00AF16F2"/>
    <w:rsid w:val="00AF2CA0"/>
    <w:rsid w:val="00AF4261"/>
    <w:rsid w:val="00B004D1"/>
    <w:rsid w:val="00B00A67"/>
    <w:rsid w:val="00B01CA8"/>
    <w:rsid w:val="00B0468E"/>
    <w:rsid w:val="00B047D5"/>
    <w:rsid w:val="00B04C73"/>
    <w:rsid w:val="00B128A6"/>
    <w:rsid w:val="00B13628"/>
    <w:rsid w:val="00B30F04"/>
    <w:rsid w:val="00B3117C"/>
    <w:rsid w:val="00B32356"/>
    <w:rsid w:val="00B34B48"/>
    <w:rsid w:val="00B35233"/>
    <w:rsid w:val="00B40D85"/>
    <w:rsid w:val="00B443D0"/>
    <w:rsid w:val="00B466E8"/>
    <w:rsid w:val="00B54B0B"/>
    <w:rsid w:val="00B54E8C"/>
    <w:rsid w:val="00B56A4B"/>
    <w:rsid w:val="00B61426"/>
    <w:rsid w:val="00B62585"/>
    <w:rsid w:val="00B645F4"/>
    <w:rsid w:val="00B64798"/>
    <w:rsid w:val="00B7005E"/>
    <w:rsid w:val="00B7552C"/>
    <w:rsid w:val="00B75EFB"/>
    <w:rsid w:val="00B770D0"/>
    <w:rsid w:val="00B830FA"/>
    <w:rsid w:val="00B85BF2"/>
    <w:rsid w:val="00B86854"/>
    <w:rsid w:val="00B9245E"/>
    <w:rsid w:val="00B97440"/>
    <w:rsid w:val="00BA249A"/>
    <w:rsid w:val="00BA34FB"/>
    <w:rsid w:val="00BB2EBF"/>
    <w:rsid w:val="00BB3787"/>
    <w:rsid w:val="00BB3F40"/>
    <w:rsid w:val="00BB53AD"/>
    <w:rsid w:val="00BB6D55"/>
    <w:rsid w:val="00BB6EE8"/>
    <w:rsid w:val="00BC0F50"/>
    <w:rsid w:val="00BC16DE"/>
    <w:rsid w:val="00BC5AC9"/>
    <w:rsid w:val="00BC64E8"/>
    <w:rsid w:val="00BD033F"/>
    <w:rsid w:val="00BD349F"/>
    <w:rsid w:val="00BD4900"/>
    <w:rsid w:val="00BE21C7"/>
    <w:rsid w:val="00BE417A"/>
    <w:rsid w:val="00BE4F68"/>
    <w:rsid w:val="00BE6732"/>
    <w:rsid w:val="00BE702A"/>
    <w:rsid w:val="00BF5CC0"/>
    <w:rsid w:val="00C028D8"/>
    <w:rsid w:val="00C03576"/>
    <w:rsid w:val="00C03599"/>
    <w:rsid w:val="00C0557B"/>
    <w:rsid w:val="00C05C17"/>
    <w:rsid w:val="00C10484"/>
    <w:rsid w:val="00C136BD"/>
    <w:rsid w:val="00C1434A"/>
    <w:rsid w:val="00C1463E"/>
    <w:rsid w:val="00C1625C"/>
    <w:rsid w:val="00C1629E"/>
    <w:rsid w:val="00C16963"/>
    <w:rsid w:val="00C20CF5"/>
    <w:rsid w:val="00C21516"/>
    <w:rsid w:val="00C226A5"/>
    <w:rsid w:val="00C26339"/>
    <w:rsid w:val="00C32301"/>
    <w:rsid w:val="00C35AB5"/>
    <w:rsid w:val="00C37947"/>
    <w:rsid w:val="00C537F1"/>
    <w:rsid w:val="00C5469A"/>
    <w:rsid w:val="00C56E70"/>
    <w:rsid w:val="00C6010C"/>
    <w:rsid w:val="00C62085"/>
    <w:rsid w:val="00C6325D"/>
    <w:rsid w:val="00C648AA"/>
    <w:rsid w:val="00C66144"/>
    <w:rsid w:val="00C711C5"/>
    <w:rsid w:val="00C722D6"/>
    <w:rsid w:val="00C73F82"/>
    <w:rsid w:val="00C743AA"/>
    <w:rsid w:val="00C76286"/>
    <w:rsid w:val="00C766C5"/>
    <w:rsid w:val="00C7761F"/>
    <w:rsid w:val="00C80B68"/>
    <w:rsid w:val="00C82715"/>
    <w:rsid w:val="00C84122"/>
    <w:rsid w:val="00C856DA"/>
    <w:rsid w:val="00C87D29"/>
    <w:rsid w:val="00C93932"/>
    <w:rsid w:val="00C95FA4"/>
    <w:rsid w:val="00CA5AE4"/>
    <w:rsid w:val="00CA6003"/>
    <w:rsid w:val="00CA675E"/>
    <w:rsid w:val="00CB3004"/>
    <w:rsid w:val="00CB659D"/>
    <w:rsid w:val="00CB7F38"/>
    <w:rsid w:val="00CC085C"/>
    <w:rsid w:val="00CC0B94"/>
    <w:rsid w:val="00CC2A5A"/>
    <w:rsid w:val="00CC409E"/>
    <w:rsid w:val="00CC4C61"/>
    <w:rsid w:val="00CC56E2"/>
    <w:rsid w:val="00CD1A57"/>
    <w:rsid w:val="00CE109D"/>
    <w:rsid w:val="00CE149C"/>
    <w:rsid w:val="00CE3845"/>
    <w:rsid w:val="00CE3D05"/>
    <w:rsid w:val="00CE4DDB"/>
    <w:rsid w:val="00CE64C3"/>
    <w:rsid w:val="00CE6A4F"/>
    <w:rsid w:val="00CF101D"/>
    <w:rsid w:val="00CF27F4"/>
    <w:rsid w:val="00CF3112"/>
    <w:rsid w:val="00CF46A3"/>
    <w:rsid w:val="00CF78D5"/>
    <w:rsid w:val="00CF79C9"/>
    <w:rsid w:val="00D054C3"/>
    <w:rsid w:val="00D12C53"/>
    <w:rsid w:val="00D13597"/>
    <w:rsid w:val="00D15644"/>
    <w:rsid w:val="00D206EE"/>
    <w:rsid w:val="00D25562"/>
    <w:rsid w:val="00D25751"/>
    <w:rsid w:val="00D257F4"/>
    <w:rsid w:val="00D26E41"/>
    <w:rsid w:val="00D32EA2"/>
    <w:rsid w:val="00D330D1"/>
    <w:rsid w:val="00D341B5"/>
    <w:rsid w:val="00D3609B"/>
    <w:rsid w:val="00D40B88"/>
    <w:rsid w:val="00D4140C"/>
    <w:rsid w:val="00D50C9A"/>
    <w:rsid w:val="00D55711"/>
    <w:rsid w:val="00D567D4"/>
    <w:rsid w:val="00D5744C"/>
    <w:rsid w:val="00D617A2"/>
    <w:rsid w:val="00D61FFF"/>
    <w:rsid w:val="00D677DC"/>
    <w:rsid w:val="00D70B72"/>
    <w:rsid w:val="00D82D61"/>
    <w:rsid w:val="00D8466C"/>
    <w:rsid w:val="00D86BA9"/>
    <w:rsid w:val="00D90CED"/>
    <w:rsid w:val="00D93343"/>
    <w:rsid w:val="00D947F0"/>
    <w:rsid w:val="00D94F0E"/>
    <w:rsid w:val="00D95CEF"/>
    <w:rsid w:val="00DA0F86"/>
    <w:rsid w:val="00DA1744"/>
    <w:rsid w:val="00DA234A"/>
    <w:rsid w:val="00DA4932"/>
    <w:rsid w:val="00DB1085"/>
    <w:rsid w:val="00DB3068"/>
    <w:rsid w:val="00DB30F7"/>
    <w:rsid w:val="00DB51AA"/>
    <w:rsid w:val="00DC0159"/>
    <w:rsid w:val="00DC25C3"/>
    <w:rsid w:val="00DD1BC5"/>
    <w:rsid w:val="00DD4230"/>
    <w:rsid w:val="00DE4436"/>
    <w:rsid w:val="00DE6677"/>
    <w:rsid w:val="00DE770C"/>
    <w:rsid w:val="00DF5C8F"/>
    <w:rsid w:val="00DF782B"/>
    <w:rsid w:val="00E039DF"/>
    <w:rsid w:val="00E04F74"/>
    <w:rsid w:val="00E07852"/>
    <w:rsid w:val="00E12745"/>
    <w:rsid w:val="00E12F0F"/>
    <w:rsid w:val="00E135E3"/>
    <w:rsid w:val="00E172DA"/>
    <w:rsid w:val="00E333DC"/>
    <w:rsid w:val="00E34EE2"/>
    <w:rsid w:val="00E37AA0"/>
    <w:rsid w:val="00E418AA"/>
    <w:rsid w:val="00E44B9F"/>
    <w:rsid w:val="00E463E6"/>
    <w:rsid w:val="00E5217C"/>
    <w:rsid w:val="00E56431"/>
    <w:rsid w:val="00E57825"/>
    <w:rsid w:val="00E6049E"/>
    <w:rsid w:val="00E642F8"/>
    <w:rsid w:val="00E65D09"/>
    <w:rsid w:val="00E65D7A"/>
    <w:rsid w:val="00E72441"/>
    <w:rsid w:val="00E73B61"/>
    <w:rsid w:val="00E85D4B"/>
    <w:rsid w:val="00E923CE"/>
    <w:rsid w:val="00E950AA"/>
    <w:rsid w:val="00E9762C"/>
    <w:rsid w:val="00EB31CE"/>
    <w:rsid w:val="00EB5C1B"/>
    <w:rsid w:val="00EC05C0"/>
    <w:rsid w:val="00EC47DB"/>
    <w:rsid w:val="00EC500F"/>
    <w:rsid w:val="00EC79EF"/>
    <w:rsid w:val="00ED1082"/>
    <w:rsid w:val="00ED181B"/>
    <w:rsid w:val="00ED2700"/>
    <w:rsid w:val="00ED5A91"/>
    <w:rsid w:val="00ED6A1B"/>
    <w:rsid w:val="00EE0952"/>
    <w:rsid w:val="00EE0CED"/>
    <w:rsid w:val="00EE1109"/>
    <w:rsid w:val="00EE18B8"/>
    <w:rsid w:val="00EE5F06"/>
    <w:rsid w:val="00EE738C"/>
    <w:rsid w:val="00EF6FEA"/>
    <w:rsid w:val="00EF7432"/>
    <w:rsid w:val="00F042A7"/>
    <w:rsid w:val="00F10406"/>
    <w:rsid w:val="00F113E3"/>
    <w:rsid w:val="00F11B18"/>
    <w:rsid w:val="00F13AB3"/>
    <w:rsid w:val="00F14BAF"/>
    <w:rsid w:val="00F15114"/>
    <w:rsid w:val="00F161FD"/>
    <w:rsid w:val="00F20FB6"/>
    <w:rsid w:val="00F2181D"/>
    <w:rsid w:val="00F22F03"/>
    <w:rsid w:val="00F2392F"/>
    <w:rsid w:val="00F23FDD"/>
    <w:rsid w:val="00F24F54"/>
    <w:rsid w:val="00F40C9C"/>
    <w:rsid w:val="00F40D7F"/>
    <w:rsid w:val="00F4647E"/>
    <w:rsid w:val="00F46683"/>
    <w:rsid w:val="00F52489"/>
    <w:rsid w:val="00F52C06"/>
    <w:rsid w:val="00F56A1F"/>
    <w:rsid w:val="00F572CE"/>
    <w:rsid w:val="00F629AA"/>
    <w:rsid w:val="00F63C1E"/>
    <w:rsid w:val="00F64F69"/>
    <w:rsid w:val="00F70544"/>
    <w:rsid w:val="00F73582"/>
    <w:rsid w:val="00F743BE"/>
    <w:rsid w:val="00F775DB"/>
    <w:rsid w:val="00F80CB2"/>
    <w:rsid w:val="00F824D7"/>
    <w:rsid w:val="00F84B06"/>
    <w:rsid w:val="00F86FB8"/>
    <w:rsid w:val="00F922A5"/>
    <w:rsid w:val="00F96893"/>
    <w:rsid w:val="00F977A9"/>
    <w:rsid w:val="00F97CCD"/>
    <w:rsid w:val="00FA1477"/>
    <w:rsid w:val="00FA282E"/>
    <w:rsid w:val="00FA3575"/>
    <w:rsid w:val="00FA635F"/>
    <w:rsid w:val="00FB2EF2"/>
    <w:rsid w:val="00FC0987"/>
    <w:rsid w:val="00FC1736"/>
    <w:rsid w:val="00FC1A42"/>
    <w:rsid w:val="00FC2094"/>
    <w:rsid w:val="00FC5CCC"/>
    <w:rsid w:val="00FC5ED3"/>
    <w:rsid w:val="00FD36D3"/>
    <w:rsid w:val="00FE6A7C"/>
    <w:rsid w:val="00FE6C0B"/>
    <w:rsid w:val="00FE734E"/>
    <w:rsid w:val="00FE74BB"/>
    <w:rsid w:val="00FF275D"/>
    <w:rsid w:val="00FF397D"/>
    <w:rsid w:val="00FF3BE1"/>
    <w:rsid w:val="00FF4926"/>
    <w:rsid w:val="00FF7442"/>
    <w:rsid w:val="00FF7532"/>
    <w:rsid w:val="00FF75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4"/>
  </w:style>
  <w:style w:type="paragraph" w:styleId="Heading1">
    <w:name w:val="heading 1"/>
    <w:basedOn w:val="Normal"/>
    <w:next w:val="Normal"/>
    <w:link w:val="Heading1Char"/>
    <w:uiPriority w:val="9"/>
    <w:qFormat/>
    <w:rsid w:val="009D785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131B82"/>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131B82"/>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A5AE4"/>
    <w:rPr>
      <w:rFonts w:ascii="Tahoma" w:hAnsi="Tahoma" w:cs="Tahoma"/>
      <w:sz w:val="16"/>
      <w:szCs w:val="16"/>
    </w:rPr>
  </w:style>
  <w:style w:type="paragraph" w:styleId="BalloonText">
    <w:name w:val="Balloon Text"/>
    <w:basedOn w:val="Normal"/>
    <w:link w:val="BalloonTextChar"/>
    <w:uiPriority w:val="99"/>
    <w:semiHidden/>
    <w:unhideWhenUsed/>
    <w:rsid w:val="00CA5AE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CA5AE4"/>
  </w:style>
  <w:style w:type="paragraph" w:styleId="Header">
    <w:name w:val="header"/>
    <w:basedOn w:val="Normal"/>
    <w:link w:val="HeaderChar"/>
    <w:uiPriority w:val="99"/>
    <w:unhideWhenUsed/>
    <w:rsid w:val="00CA5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AE4"/>
  </w:style>
  <w:style w:type="paragraph" w:styleId="Footer">
    <w:name w:val="footer"/>
    <w:basedOn w:val="Normal"/>
    <w:link w:val="FooterChar"/>
    <w:uiPriority w:val="99"/>
    <w:unhideWhenUsed/>
    <w:rsid w:val="00CA5AE4"/>
    <w:pPr>
      <w:tabs>
        <w:tab w:val="center" w:pos="4513"/>
        <w:tab w:val="right" w:pos="9026"/>
      </w:tabs>
      <w:spacing w:after="0" w:line="240" w:lineRule="auto"/>
    </w:pPr>
  </w:style>
  <w:style w:type="character" w:customStyle="1" w:styleId="Heading2Char">
    <w:name w:val="Heading 2 Char"/>
    <w:basedOn w:val="DefaultParagraphFont"/>
    <w:link w:val="Heading2"/>
    <w:uiPriority w:val="9"/>
    <w:rsid w:val="00131B8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131B82"/>
    <w:rPr>
      <w:rFonts w:asciiTheme="majorHAnsi" w:eastAsiaTheme="majorEastAsia" w:hAnsiTheme="majorHAnsi" w:cstheme="majorBidi"/>
      <w:b/>
      <w:bCs/>
      <w:color w:val="4F81BD" w:themeColor="accent1"/>
      <w:lang w:val="en-US"/>
    </w:rPr>
  </w:style>
  <w:style w:type="character" w:customStyle="1" w:styleId="BodyTextIndentChar">
    <w:name w:val="Body Text Indent Char"/>
    <w:basedOn w:val="DefaultParagraphFont"/>
    <w:link w:val="BodyTextIndent"/>
    <w:locked/>
    <w:rsid w:val="00131B82"/>
    <w:rPr>
      <w:szCs w:val="24"/>
    </w:rPr>
  </w:style>
  <w:style w:type="paragraph" w:styleId="BodyTextIndent">
    <w:name w:val="Body Text Indent"/>
    <w:basedOn w:val="Normal"/>
    <w:link w:val="BodyTextIndentChar"/>
    <w:rsid w:val="00131B82"/>
    <w:pPr>
      <w:spacing w:after="0" w:line="240" w:lineRule="auto"/>
      <w:ind w:firstLine="720"/>
      <w:jc w:val="both"/>
    </w:pPr>
    <w:rPr>
      <w:szCs w:val="24"/>
    </w:rPr>
  </w:style>
  <w:style w:type="character" w:customStyle="1" w:styleId="BodyTextIndentChar1">
    <w:name w:val="Body Text Indent Char1"/>
    <w:basedOn w:val="DefaultParagraphFont"/>
    <w:uiPriority w:val="99"/>
    <w:semiHidden/>
    <w:rsid w:val="00131B82"/>
  </w:style>
  <w:style w:type="paragraph" w:styleId="ListParagraph">
    <w:name w:val="List Paragraph"/>
    <w:basedOn w:val="Normal"/>
    <w:uiPriority w:val="34"/>
    <w:qFormat/>
    <w:rsid w:val="009923A8"/>
    <w:pPr>
      <w:ind w:left="720"/>
      <w:contextualSpacing/>
    </w:pPr>
  </w:style>
  <w:style w:type="table" w:styleId="TableGrid">
    <w:name w:val="Table Grid"/>
    <w:basedOn w:val="TableNormal"/>
    <w:uiPriority w:val="59"/>
    <w:rsid w:val="0059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7857"/>
    <w:rPr>
      <w:rFonts w:asciiTheme="majorHAnsi" w:eastAsiaTheme="majorEastAsia" w:hAnsiTheme="majorHAnsi" w:cstheme="majorBidi"/>
      <w:b/>
      <w:bCs/>
      <w:color w:val="365F91" w:themeColor="accent1" w:themeShade="BF"/>
      <w:szCs w:val="28"/>
    </w:rPr>
  </w:style>
  <w:style w:type="paragraph" w:styleId="TOC3">
    <w:name w:val="toc 3"/>
    <w:basedOn w:val="Normal"/>
    <w:next w:val="Normal"/>
    <w:autoRedefine/>
    <w:uiPriority w:val="39"/>
    <w:unhideWhenUsed/>
    <w:rsid w:val="009D7857"/>
    <w:pPr>
      <w:spacing w:after="100"/>
      <w:ind w:left="560"/>
    </w:pPr>
  </w:style>
  <w:style w:type="paragraph" w:styleId="TOC1">
    <w:name w:val="toc 1"/>
    <w:basedOn w:val="Normal"/>
    <w:next w:val="Normal"/>
    <w:autoRedefine/>
    <w:uiPriority w:val="39"/>
    <w:semiHidden/>
    <w:unhideWhenUsed/>
    <w:rsid w:val="009D7857"/>
    <w:pPr>
      <w:spacing w:after="100"/>
    </w:pPr>
  </w:style>
  <w:style w:type="paragraph" w:styleId="TOC2">
    <w:name w:val="toc 2"/>
    <w:basedOn w:val="Normal"/>
    <w:next w:val="Normal"/>
    <w:autoRedefine/>
    <w:uiPriority w:val="39"/>
    <w:unhideWhenUsed/>
    <w:rsid w:val="009D7857"/>
    <w:pPr>
      <w:spacing w:after="100"/>
      <w:ind w:left="280"/>
    </w:pPr>
  </w:style>
  <w:style w:type="character" w:styleId="Hyperlink">
    <w:name w:val="Hyperlink"/>
    <w:basedOn w:val="DefaultParagraphFont"/>
    <w:uiPriority w:val="99"/>
    <w:unhideWhenUsed/>
    <w:rsid w:val="009D78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4"/>
  </w:style>
  <w:style w:type="paragraph" w:styleId="Heading1">
    <w:name w:val="heading 1"/>
    <w:basedOn w:val="Normal"/>
    <w:next w:val="Normal"/>
    <w:link w:val="Heading1Char"/>
    <w:uiPriority w:val="9"/>
    <w:qFormat/>
    <w:rsid w:val="009D785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131B82"/>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131B82"/>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A5AE4"/>
    <w:rPr>
      <w:rFonts w:ascii="Tahoma" w:hAnsi="Tahoma" w:cs="Tahoma"/>
      <w:sz w:val="16"/>
      <w:szCs w:val="16"/>
    </w:rPr>
  </w:style>
  <w:style w:type="paragraph" w:styleId="BalloonText">
    <w:name w:val="Balloon Text"/>
    <w:basedOn w:val="Normal"/>
    <w:link w:val="BalloonTextChar"/>
    <w:uiPriority w:val="99"/>
    <w:semiHidden/>
    <w:unhideWhenUsed/>
    <w:rsid w:val="00CA5AE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CA5AE4"/>
  </w:style>
  <w:style w:type="paragraph" w:styleId="Header">
    <w:name w:val="header"/>
    <w:basedOn w:val="Normal"/>
    <w:link w:val="HeaderChar"/>
    <w:uiPriority w:val="99"/>
    <w:unhideWhenUsed/>
    <w:rsid w:val="00CA5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AE4"/>
  </w:style>
  <w:style w:type="paragraph" w:styleId="Footer">
    <w:name w:val="footer"/>
    <w:basedOn w:val="Normal"/>
    <w:link w:val="FooterChar"/>
    <w:uiPriority w:val="99"/>
    <w:unhideWhenUsed/>
    <w:rsid w:val="00CA5AE4"/>
    <w:pPr>
      <w:tabs>
        <w:tab w:val="center" w:pos="4513"/>
        <w:tab w:val="right" w:pos="9026"/>
      </w:tabs>
      <w:spacing w:after="0" w:line="240" w:lineRule="auto"/>
    </w:pPr>
  </w:style>
  <w:style w:type="character" w:customStyle="1" w:styleId="Heading2Char">
    <w:name w:val="Heading 2 Char"/>
    <w:basedOn w:val="DefaultParagraphFont"/>
    <w:link w:val="Heading2"/>
    <w:uiPriority w:val="9"/>
    <w:rsid w:val="00131B8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131B82"/>
    <w:rPr>
      <w:rFonts w:asciiTheme="majorHAnsi" w:eastAsiaTheme="majorEastAsia" w:hAnsiTheme="majorHAnsi" w:cstheme="majorBidi"/>
      <w:b/>
      <w:bCs/>
      <w:color w:val="4F81BD" w:themeColor="accent1"/>
      <w:lang w:val="en-US"/>
    </w:rPr>
  </w:style>
  <w:style w:type="character" w:customStyle="1" w:styleId="BodyTextIndentChar">
    <w:name w:val="Body Text Indent Char"/>
    <w:basedOn w:val="DefaultParagraphFont"/>
    <w:link w:val="BodyTextIndent"/>
    <w:locked/>
    <w:rsid w:val="00131B82"/>
    <w:rPr>
      <w:szCs w:val="24"/>
    </w:rPr>
  </w:style>
  <w:style w:type="paragraph" w:styleId="BodyTextIndent">
    <w:name w:val="Body Text Indent"/>
    <w:basedOn w:val="Normal"/>
    <w:link w:val="BodyTextIndentChar"/>
    <w:rsid w:val="00131B82"/>
    <w:pPr>
      <w:spacing w:after="0" w:line="240" w:lineRule="auto"/>
      <w:ind w:firstLine="720"/>
      <w:jc w:val="both"/>
    </w:pPr>
    <w:rPr>
      <w:szCs w:val="24"/>
    </w:rPr>
  </w:style>
  <w:style w:type="character" w:customStyle="1" w:styleId="BodyTextIndentChar1">
    <w:name w:val="Body Text Indent Char1"/>
    <w:basedOn w:val="DefaultParagraphFont"/>
    <w:uiPriority w:val="99"/>
    <w:semiHidden/>
    <w:rsid w:val="00131B82"/>
  </w:style>
  <w:style w:type="paragraph" w:styleId="ListParagraph">
    <w:name w:val="List Paragraph"/>
    <w:basedOn w:val="Normal"/>
    <w:uiPriority w:val="34"/>
    <w:qFormat/>
    <w:rsid w:val="009923A8"/>
    <w:pPr>
      <w:ind w:left="720"/>
      <w:contextualSpacing/>
    </w:pPr>
  </w:style>
  <w:style w:type="table" w:styleId="TableGrid">
    <w:name w:val="Table Grid"/>
    <w:basedOn w:val="TableNormal"/>
    <w:uiPriority w:val="59"/>
    <w:rsid w:val="0059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7857"/>
    <w:rPr>
      <w:rFonts w:asciiTheme="majorHAnsi" w:eastAsiaTheme="majorEastAsia" w:hAnsiTheme="majorHAnsi" w:cstheme="majorBidi"/>
      <w:b/>
      <w:bCs/>
      <w:color w:val="365F91" w:themeColor="accent1" w:themeShade="BF"/>
      <w:szCs w:val="28"/>
    </w:rPr>
  </w:style>
  <w:style w:type="paragraph" w:styleId="TOC3">
    <w:name w:val="toc 3"/>
    <w:basedOn w:val="Normal"/>
    <w:next w:val="Normal"/>
    <w:autoRedefine/>
    <w:uiPriority w:val="39"/>
    <w:unhideWhenUsed/>
    <w:rsid w:val="009D7857"/>
    <w:pPr>
      <w:spacing w:after="100"/>
      <w:ind w:left="560"/>
    </w:pPr>
  </w:style>
  <w:style w:type="paragraph" w:styleId="TOC1">
    <w:name w:val="toc 1"/>
    <w:basedOn w:val="Normal"/>
    <w:next w:val="Normal"/>
    <w:autoRedefine/>
    <w:uiPriority w:val="39"/>
    <w:semiHidden/>
    <w:unhideWhenUsed/>
    <w:rsid w:val="009D7857"/>
    <w:pPr>
      <w:spacing w:after="100"/>
    </w:pPr>
  </w:style>
  <w:style w:type="paragraph" w:styleId="TOC2">
    <w:name w:val="toc 2"/>
    <w:basedOn w:val="Normal"/>
    <w:next w:val="Normal"/>
    <w:autoRedefine/>
    <w:uiPriority w:val="39"/>
    <w:unhideWhenUsed/>
    <w:rsid w:val="009D7857"/>
    <w:pPr>
      <w:spacing w:after="100"/>
      <w:ind w:left="280"/>
    </w:pPr>
  </w:style>
  <w:style w:type="character" w:styleId="Hyperlink">
    <w:name w:val="Hyperlink"/>
    <w:basedOn w:val="DefaultParagraphFont"/>
    <w:uiPriority w:val="99"/>
    <w:unhideWhenUsed/>
    <w:rsid w:val="009D7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1736">
      <w:bodyDiv w:val="1"/>
      <w:marLeft w:val="0"/>
      <w:marRight w:val="0"/>
      <w:marTop w:val="0"/>
      <w:marBottom w:val="0"/>
      <w:divBdr>
        <w:top w:val="none" w:sz="0" w:space="0" w:color="auto"/>
        <w:left w:val="none" w:sz="0" w:space="0" w:color="auto"/>
        <w:bottom w:val="none" w:sz="0" w:space="0" w:color="auto"/>
        <w:right w:val="none" w:sz="0" w:space="0" w:color="auto"/>
      </w:divBdr>
    </w:div>
    <w:div w:id="431903686">
      <w:bodyDiv w:val="1"/>
      <w:marLeft w:val="0"/>
      <w:marRight w:val="0"/>
      <w:marTop w:val="0"/>
      <w:marBottom w:val="0"/>
      <w:divBdr>
        <w:top w:val="none" w:sz="0" w:space="0" w:color="auto"/>
        <w:left w:val="none" w:sz="0" w:space="0" w:color="auto"/>
        <w:bottom w:val="none" w:sz="0" w:space="0" w:color="auto"/>
        <w:right w:val="none" w:sz="0" w:space="0" w:color="auto"/>
      </w:divBdr>
    </w:div>
    <w:div w:id="626010203">
      <w:bodyDiv w:val="1"/>
      <w:marLeft w:val="0"/>
      <w:marRight w:val="0"/>
      <w:marTop w:val="0"/>
      <w:marBottom w:val="0"/>
      <w:divBdr>
        <w:top w:val="none" w:sz="0" w:space="0" w:color="auto"/>
        <w:left w:val="none" w:sz="0" w:space="0" w:color="auto"/>
        <w:bottom w:val="none" w:sz="0" w:space="0" w:color="auto"/>
        <w:right w:val="none" w:sz="0" w:space="0" w:color="auto"/>
      </w:divBdr>
    </w:div>
    <w:div w:id="802504287">
      <w:bodyDiv w:val="1"/>
      <w:marLeft w:val="0"/>
      <w:marRight w:val="0"/>
      <w:marTop w:val="0"/>
      <w:marBottom w:val="0"/>
      <w:divBdr>
        <w:top w:val="none" w:sz="0" w:space="0" w:color="auto"/>
        <w:left w:val="none" w:sz="0" w:space="0" w:color="auto"/>
        <w:bottom w:val="none" w:sz="0" w:space="0" w:color="auto"/>
        <w:right w:val="none" w:sz="0" w:space="0" w:color="auto"/>
      </w:divBdr>
    </w:div>
    <w:div w:id="1109734966">
      <w:bodyDiv w:val="1"/>
      <w:marLeft w:val="0"/>
      <w:marRight w:val="0"/>
      <w:marTop w:val="0"/>
      <w:marBottom w:val="0"/>
      <w:divBdr>
        <w:top w:val="none" w:sz="0" w:space="0" w:color="auto"/>
        <w:left w:val="none" w:sz="0" w:space="0" w:color="auto"/>
        <w:bottom w:val="none" w:sz="0" w:space="0" w:color="auto"/>
        <w:right w:val="none" w:sz="0" w:space="0" w:color="auto"/>
      </w:divBdr>
    </w:div>
    <w:div w:id="1420062126">
      <w:bodyDiv w:val="1"/>
      <w:marLeft w:val="0"/>
      <w:marRight w:val="0"/>
      <w:marTop w:val="0"/>
      <w:marBottom w:val="0"/>
      <w:divBdr>
        <w:top w:val="none" w:sz="0" w:space="0" w:color="auto"/>
        <w:left w:val="none" w:sz="0" w:space="0" w:color="auto"/>
        <w:bottom w:val="none" w:sz="0" w:space="0" w:color="auto"/>
        <w:right w:val="none" w:sz="0" w:space="0" w:color="auto"/>
      </w:divBdr>
    </w:div>
    <w:div w:id="1575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7.xml"/><Relationship Id="rId117" Type="http://schemas.openxmlformats.org/officeDocument/2006/relationships/footer" Target="footer1.xml"/><Relationship Id="rId21" Type="http://schemas.openxmlformats.org/officeDocument/2006/relationships/chart" Target="charts/chart12.xml"/><Relationship Id="rId42" Type="http://schemas.openxmlformats.org/officeDocument/2006/relationships/chart" Target="charts/chart33.xml"/><Relationship Id="rId47" Type="http://schemas.openxmlformats.org/officeDocument/2006/relationships/chart" Target="charts/chart38.xml"/><Relationship Id="rId63" Type="http://schemas.openxmlformats.org/officeDocument/2006/relationships/chart" Target="charts/chart54.xml"/><Relationship Id="rId68" Type="http://schemas.openxmlformats.org/officeDocument/2006/relationships/chart" Target="charts/chart59.xml"/><Relationship Id="rId84" Type="http://schemas.openxmlformats.org/officeDocument/2006/relationships/chart" Target="charts/chart75.xml"/><Relationship Id="rId89" Type="http://schemas.openxmlformats.org/officeDocument/2006/relationships/chart" Target="charts/chart80.xml"/><Relationship Id="rId112" Type="http://schemas.openxmlformats.org/officeDocument/2006/relationships/chart" Target="charts/chart103.xml"/><Relationship Id="rId16" Type="http://schemas.openxmlformats.org/officeDocument/2006/relationships/chart" Target="charts/chart7.xml"/><Relationship Id="rId107" Type="http://schemas.openxmlformats.org/officeDocument/2006/relationships/chart" Target="charts/chart98.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chart" Target="charts/chart49.xml"/><Relationship Id="rId66" Type="http://schemas.openxmlformats.org/officeDocument/2006/relationships/chart" Target="charts/chart57.xml"/><Relationship Id="rId74" Type="http://schemas.openxmlformats.org/officeDocument/2006/relationships/chart" Target="charts/chart65.xml"/><Relationship Id="rId79" Type="http://schemas.openxmlformats.org/officeDocument/2006/relationships/chart" Target="charts/chart70.xml"/><Relationship Id="rId87" Type="http://schemas.openxmlformats.org/officeDocument/2006/relationships/chart" Target="charts/chart78.xml"/><Relationship Id="rId102" Type="http://schemas.openxmlformats.org/officeDocument/2006/relationships/chart" Target="charts/chart93.xml"/><Relationship Id="rId110" Type="http://schemas.openxmlformats.org/officeDocument/2006/relationships/chart" Target="charts/chart101.xml"/><Relationship Id="rId115" Type="http://schemas.openxmlformats.org/officeDocument/2006/relationships/chart" Target="charts/chart106.xml"/><Relationship Id="rId5" Type="http://schemas.openxmlformats.org/officeDocument/2006/relationships/webSettings" Target="webSettings.xml"/><Relationship Id="rId61" Type="http://schemas.openxmlformats.org/officeDocument/2006/relationships/chart" Target="charts/chart52.xml"/><Relationship Id="rId82" Type="http://schemas.openxmlformats.org/officeDocument/2006/relationships/chart" Target="charts/chart73.xml"/><Relationship Id="rId90" Type="http://schemas.openxmlformats.org/officeDocument/2006/relationships/chart" Target="charts/chart81.xml"/><Relationship Id="rId95" Type="http://schemas.openxmlformats.org/officeDocument/2006/relationships/chart" Target="charts/chart86.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64" Type="http://schemas.openxmlformats.org/officeDocument/2006/relationships/chart" Target="charts/chart55.xml"/><Relationship Id="rId69" Type="http://schemas.openxmlformats.org/officeDocument/2006/relationships/chart" Target="charts/chart60.xml"/><Relationship Id="rId77" Type="http://schemas.openxmlformats.org/officeDocument/2006/relationships/chart" Target="charts/chart68.xml"/><Relationship Id="rId100" Type="http://schemas.openxmlformats.org/officeDocument/2006/relationships/chart" Target="charts/chart91.xml"/><Relationship Id="rId105" Type="http://schemas.openxmlformats.org/officeDocument/2006/relationships/chart" Target="charts/chart96.xml"/><Relationship Id="rId113" Type="http://schemas.openxmlformats.org/officeDocument/2006/relationships/chart" Target="charts/chart104.xml"/><Relationship Id="rId11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chart" Target="charts/chart42.xml"/><Relationship Id="rId72" Type="http://schemas.openxmlformats.org/officeDocument/2006/relationships/chart" Target="charts/chart63.xml"/><Relationship Id="rId80" Type="http://schemas.openxmlformats.org/officeDocument/2006/relationships/chart" Target="charts/chart71.xml"/><Relationship Id="rId85" Type="http://schemas.openxmlformats.org/officeDocument/2006/relationships/chart" Target="charts/chart76.xml"/><Relationship Id="rId93" Type="http://schemas.openxmlformats.org/officeDocument/2006/relationships/chart" Target="charts/chart84.xml"/><Relationship Id="rId98" Type="http://schemas.openxmlformats.org/officeDocument/2006/relationships/chart" Target="charts/chart89.xml"/><Relationship Id="rId3" Type="http://schemas.microsoft.com/office/2007/relationships/stylesWithEffects" Target="stylesWithEffec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chart" Target="charts/chart50.xml"/><Relationship Id="rId67" Type="http://schemas.openxmlformats.org/officeDocument/2006/relationships/chart" Target="charts/chart58.xml"/><Relationship Id="rId103" Type="http://schemas.openxmlformats.org/officeDocument/2006/relationships/chart" Target="charts/chart94.xml"/><Relationship Id="rId108" Type="http://schemas.openxmlformats.org/officeDocument/2006/relationships/chart" Target="charts/chart99.xml"/><Relationship Id="rId116" Type="http://schemas.openxmlformats.org/officeDocument/2006/relationships/chart" Target="charts/chart107.xm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chart" Target="charts/chart45.xml"/><Relationship Id="rId62" Type="http://schemas.openxmlformats.org/officeDocument/2006/relationships/chart" Target="charts/chart53.xml"/><Relationship Id="rId70" Type="http://schemas.openxmlformats.org/officeDocument/2006/relationships/chart" Target="charts/chart61.xml"/><Relationship Id="rId75" Type="http://schemas.openxmlformats.org/officeDocument/2006/relationships/chart" Target="charts/chart66.xml"/><Relationship Id="rId83" Type="http://schemas.openxmlformats.org/officeDocument/2006/relationships/chart" Target="charts/chart74.xml"/><Relationship Id="rId88" Type="http://schemas.openxmlformats.org/officeDocument/2006/relationships/chart" Target="charts/chart79.xml"/><Relationship Id="rId91" Type="http://schemas.openxmlformats.org/officeDocument/2006/relationships/chart" Target="charts/chart82.xml"/><Relationship Id="rId96" Type="http://schemas.openxmlformats.org/officeDocument/2006/relationships/chart" Target="charts/chart87.xml"/><Relationship Id="rId111" Type="http://schemas.openxmlformats.org/officeDocument/2006/relationships/chart" Target="charts/chart10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106" Type="http://schemas.openxmlformats.org/officeDocument/2006/relationships/chart" Target="charts/chart97.xml"/><Relationship Id="rId114" Type="http://schemas.openxmlformats.org/officeDocument/2006/relationships/chart" Target="charts/chart105.xml"/><Relationship Id="rId119" Type="http://schemas.openxmlformats.org/officeDocument/2006/relationships/theme" Target="theme/theme1.xm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chart" Target="charts/chart51.xml"/><Relationship Id="rId65" Type="http://schemas.openxmlformats.org/officeDocument/2006/relationships/chart" Target="charts/chart56.xml"/><Relationship Id="rId73" Type="http://schemas.openxmlformats.org/officeDocument/2006/relationships/chart" Target="charts/chart64.xml"/><Relationship Id="rId78" Type="http://schemas.openxmlformats.org/officeDocument/2006/relationships/chart" Target="charts/chart69.xml"/><Relationship Id="rId81" Type="http://schemas.openxmlformats.org/officeDocument/2006/relationships/chart" Target="charts/chart72.xml"/><Relationship Id="rId86" Type="http://schemas.openxmlformats.org/officeDocument/2006/relationships/chart" Target="charts/chart77.xml"/><Relationship Id="rId94" Type="http://schemas.openxmlformats.org/officeDocument/2006/relationships/chart" Target="charts/chart85.xml"/><Relationship Id="rId99" Type="http://schemas.openxmlformats.org/officeDocument/2006/relationships/chart" Target="charts/chart90.xml"/><Relationship Id="rId101" Type="http://schemas.openxmlformats.org/officeDocument/2006/relationships/chart" Target="charts/chart9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chart" Target="charts/chart30.xml"/><Relationship Id="rId109" Type="http://schemas.openxmlformats.org/officeDocument/2006/relationships/chart" Target="charts/chart100.xml"/><Relationship Id="rId34" Type="http://schemas.openxmlformats.org/officeDocument/2006/relationships/chart" Target="charts/chart25.xml"/><Relationship Id="rId50" Type="http://schemas.openxmlformats.org/officeDocument/2006/relationships/chart" Target="charts/chart41.xml"/><Relationship Id="rId55" Type="http://schemas.openxmlformats.org/officeDocument/2006/relationships/chart" Target="charts/chart46.xml"/><Relationship Id="rId76" Type="http://schemas.openxmlformats.org/officeDocument/2006/relationships/chart" Target="charts/chart67.xml"/><Relationship Id="rId97" Type="http://schemas.openxmlformats.org/officeDocument/2006/relationships/chart" Target="charts/chart88.xml"/><Relationship Id="rId104" Type="http://schemas.openxmlformats.org/officeDocument/2006/relationships/chart" Target="charts/chart95.xml"/><Relationship Id="rId7" Type="http://schemas.openxmlformats.org/officeDocument/2006/relationships/endnotes" Target="endnotes.xml"/><Relationship Id="rId71" Type="http://schemas.openxmlformats.org/officeDocument/2006/relationships/chart" Target="charts/chart62.xml"/><Relationship Id="rId92" Type="http://schemas.openxmlformats.org/officeDocument/2006/relationships/chart" Target="charts/chart83.xml"/><Relationship Id="rId2" Type="http://schemas.openxmlformats.org/officeDocument/2006/relationships/styles" Target="styles.xml"/><Relationship Id="rId29" Type="http://schemas.openxmlformats.org/officeDocument/2006/relationships/chart" Target="charts/chart20.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10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10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10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10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10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10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10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3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Th&#7889;ng%20k&#234;%20m&#244;%20t&#7843;%20cho%20t&#7915;ng%20c&#226;u%20h&#7887;i.xlsx" TargetMode="External"/></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UBND%20cap%20huyen\Chi%20so%20hai%20long%20chung%20UBND%20huyen.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5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5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54.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5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Chi%20so%20hai%20long%20chung%20-%20BHX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BHXH\Th&#7889;ng%20k&#234;%20m&#244;%20t&#7843;%20cho%20t&#7915;ng%20c&#226;u%20h&#7887;i.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Thong%20ke%20mo%20ta%20cho%20tung%20cau%20hoi.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Thong%20ke%20mo%20ta%20cho%20tung%20cau%20hoi.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Thong%20ke%20mo%20ta%20cho%20tung%20cau%20ho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Thong%20ke%20mo%20ta%20cho%20tung%20cau%20hoi.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73.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7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BNN\Chi%20so%20hai%20long%20chung%20-%20KBNN.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linh%20vuc%20hai%20quan\Chi%20so%20hai%20long%20chung%20-%20Hai%20quan.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linh%20vuc%20hai%20quan\Th&#7889;ng%20k&#234;%20m&#244;%20t&#7843;%20cho%20t&#7915;ng%20c&#226;u%20h&#7887;i.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20hang%20Nha%20nuoc\Chi%20so%20hai%20long%20-%20NHNN.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Th&#244;ng%20k&#234;%20m&#244;%20t&#7843;%20cho%20t&#7915;ng%20c&#226;u%20h&#7887;i%20-%20kh&#7889;i%20S&#7903;.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8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8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8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khoi%20co%20quan%20So\Chi%20so%20hai%20long%20chung%20-%20cac%20So.xlsx" TargetMode="External"/></Relationships>
</file>

<file path=word/charts/_rels/chart90.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Thong%20ke%20mo%20ta%20cho%20tung%20cau%20hoi.xlsx" TargetMode="External"/></Relationships>
</file>

<file path=word/charts/_rels/chart91.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cong%20an\Chi%20so%20hai%20long%20chung%20-%20Cong%20an.xlsx" TargetMode="External"/></Relationships>
</file>

<file path=word/charts/_rels/chart92.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93.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94.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95.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96.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97.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Chi%20so%20hai%20long%20chung%20-%20nganh%20thue.xlsx" TargetMode="External"/></Relationships>
</file>

<file path=word/charts/_rels/chart98.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_rels/chart99.xml.rels><?xml version="1.0" encoding="UTF-8" standalone="yes"?>
<Relationships xmlns="http://schemas.openxmlformats.org/package/2006/relationships"><Relationship Id="rId1" Type="http://schemas.openxmlformats.org/officeDocument/2006/relationships/oleObject" Target="file:///D:\Desktop\Khao%20sat%20su%20hai%20long%202015\Tong%20hop%20ket%20qua\So,nganh,%20UBND%20cap%20huyen\Ket%20qua\Xuat%20du%20lieu%20nganh%20thue\Th&#7889;ng%20k&#234;%20m&#244;%20t&#7843;%20cho%20t&#7915;ng%20c&#226;u%20h&#7887;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6778730684142191"/>
          <c:y val="0.10922002080381349"/>
          <c:w val="0.53054259937253068"/>
          <c:h val="0.82350885527152795"/>
        </c:manualLayout>
      </c:layout>
      <c:bar3DChart>
        <c:barDir val="bar"/>
        <c:grouping val="clustered"/>
        <c:varyColors val="0"/>
        <c:ser>
          <c:idx val="0"/>
          <c:order val="0"/>
          <c:tx>
            <c:strRef>
              <c:f>Sheet1!$C$25</c:f>
              <c:strCache>
                <c:ptCount val="1"/>
                <c:pt idx="0">
                  <c:v>Chỉ số hài lòng (SIPS)</c:v>
                </c:pt>
              </c:strCache>
            </c:strRef>
          </c:tx>
          <c:invertIfNegative val="0"/>
          <c:dPt>
            <c:idx val="7"/>
            <c:invertIfNegative val="0"/>
            <c:bubble3D val="0"/>
            <c:spPr>
              <a:solidFill>
                <a:schemeClr val="accent2"/>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Sheet1!$B$26:$B$43</c:f>
              <c:strCache>
                <c:ptCount val="18"/>
                <c:pt idx="0">
                  <c:v>Sở Kế hoạch và Đầu tư</c:v>
                </c:pt>
                <c:pt idx="1">
                  <c:v>Sở Xây dựng</c:v>
                </c:pt>
                <c:pt idx="2">
                  <c:v>Sở Tài nguyên và Môi trường</c:v>
                </c:pt>
                <c:pt idx="3">
                  <c:v>Sở Giao thông vận tải</c:v>
                </c:pt>
                <c:pt idx="4">
                  <c:v>Sở Văn hóa, Thể thao và Du lịch</c:v>
                </c:pt>
                <c:pt idx="5">
                  <c:v>Sở Nông nghiệp và PTNT</c:v>
                </c:pt>
                <c:pt idx="6">
                  <c:v>Sở Nội vụ</c:v>
                </c:pt>
                <c:pt idx="7">
                  <c:v>Trung bình</c:v>
                </c:pt>
                <c:pt idx="8">
                  <c:v>Sở Y tế</c:v>
                </c:pt>
                <c:pt idx="9">
                  <c:v>Sở Tư pháp</c:v>
                </c:pt>
                <c:pt idx="10">
                  <c:v>Sở Công Thương</c:v>
                </c:pt>
                <c:pt idx="11">
                  <c:v>Ban quản lý KKT Vân Phong</c:v>
                </c:pt>
                <c:pt idx="12">
                  <c:v>Sở Giáo dục và Đào tạo</c:v>
                </c:pt>
                <c:pt idx="13">
                  <c:v>Sở Thông tin và Truyền thông</c:v>
                </c:pt>
                <c:pt idx="14">
                  <c:v>Sở Khoa học và Công nghệ</c:v>
                </c:pt>
                <c:pt idx="15">
                  <c:v>Sở Tài chính</c:v>
                </c:pt>
                <c:pt idx="16">
                  <c:v>Sở Ngoại vụ</c:v>
                </c:pt>
                <c:pt idx="17">
                  <c:v>Sở Lao động - TBXH</c:v>
                </c:pt>
              </c:strCache>
            </c:strRef>
          </c:cat>
          <c:val>
            <c:numRef>
              <c:f>Sheet1!$C$26:$C$43</c:f>
              <c:numCache>
                <c:formatCode>#.000%</c:formatCode>
                <c:ptCount val="18"/>
                <c:pt idx="0">
                  <c:v>0.68857037037037028</c:v>
                </c:pt>
                <c:pt idx="1">
                  <c:v>0.71721527777777783</c:v>
                </c:pt>
                <c:pt idx="2">
                  <c:v>0.7362847222222223</c:v>
                </c:pt>
                <c:pt idx="3">
                  <c:v>0.73755116959064337</c:v>
                </c:pt>
                <c:pt idx="4">
                  <c:v>0.75061999999999995</c:v>
                </c:pt>
                <c:pt idx="5">
                  <c:v>0.75172916666666689</c:v>
                </c:pt>
                <c:pt idx="6">
                  <c:v>0.75536000000000003</c:v>
                </c:pt>
                <c:pt idx="7">
                  <c:v>0.75675833885575439</c:v>
                </c:pt>
                <c:pt idx="8">
                  <c:v>0.75856666666666672</c:v>
                </c:pt>
                <c:pt idx="9">
                  <c:v>0.75871527777777792</c:v>
                </c:pt>
                <c:pt idx="10">
                  <c:v>0.7655763888888889</c:v>
                </c:pt>
                <c:pt idx="11">
                  <c:v>0.76769230769230767</c:v>
                </c:pt>
                <c:pt idx="12">
                  <c:v>0.76807999999999998</c:v>
                </c:pt>
                <c:pt idx="13">
                  <c:v>0.76808429118773958</c:v>
                </c:pt>
                <c:pt idx="14">
                  <c:v>0.77996031746031746</c:v>
                </c:pt>
                <c:pt idx="15">
                  <c:v>0.78963718820861672</c:v>
                </c:pt>
                <c:pt idx="16">
                  <c:v>0.79337037037037039</c:v>
                </c:pt>
                <c:pt idx="17">
                  <c:v>0.8453917378917376</c:v>
                </c:pt>
              </c:numCache>
            </c:numRef>
          </c:val>
        </c:ser>
        <c:dLbls>
          <c:showLegendKey val="0"/>
          <c:showVal val="0"/>
          <c:showCatName val="0"/>
          <c:showSerName val="0"/>
          <c:showPercent val="0"/>
          <c:showBubbleSize val="0"/>
        </c:dLbls>
        <c:gapWidth val="150"/>
        <c:shape val="cylinder"/>
        <c:axId val="223138944"/>
        <c:axId val="223140480"/>
        <c:axId val="0"/>
      </c:bar3DChart>
      <c:catAx>
        <c:axId val="223138944"/>
        <c:scaling>
          <c:orientation val="minMax"/>
        </c:scaling>
        <c:delete val="0"/>
        <c:axPos val="l"/>
        <c:majorTickMark val="out"/>
        <c:minorTickMark val="none"/>
        <c:tickLblPos val="nextTo"/>
        <c:txPr>
          <a:bodyPr/>
          <a:lstStyle/>
          <a:p>
            <a:pPr>
              <a:defRPr sz="800"/>
            </a:pPr>
            <a:endParaRPr lang="vi-VN"/>
          </a:p>
        </c:txPr>
        <c:crossAx val="223140480"/>
        <c:crosses val="autoZero"/>
        <c:auto val="1"/>
        <c:lblAlgn val="ctr"/>
        <c:lblOffset val="100"/>
        <c:noMultiLvlLbl val="0"/>
      </c:catAx>
      <c:valAx>
        <c:axId val="223140480"/>
        <c:scaling>
          <c:orientation val="minMax"/>
          <c:min val="0.5"/>
        </c:scaling>
        <c:delete val="0"/>
        <c:axPos val="b"/>
        <c:majorGridlines/>
        <c:numFmt formatCode="0%" sourceLinked="0"/>
        <c:majorTickMark val="out"/>
        <c:minorTickMark val="none"/>
        <c:tickLblPos val="nextTo"/>
        <c:txPr>
          <a:bodyPr/>
          <a:lstStyle/>
          <a:p>
            <a:pPr>
              <a:defRPr sz="800"/>
            </a:pPr>
            <a:endParaRPr lang="vi-VN"/>
          </a:p>
        </c:txPr>
        <c:crossAx val="22313894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9595491740003085E-2"/>
          <c:y val="0.13546806649168855"/>
          <c:w val="0.43100540373629764"/>
          <c:h val="0.72906386701662296"/>
        </c:manualLayout>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Sheet1!$B$66:$B$70</c:f>
              <c:strCache>
                <c:ptCount val="5"/>
                <c:pt idx="0">
                  <c:v>Không hề thấy công khai, niêm yết</c:v>
                </c:pt>
                <c:pt idx="1">
                  <c:v>Nhiều thủ tục không có thông tin</c:v>
                </c:pt>
                <c:pt idx="2">
                  <c:v>Tạm được</c:v>
                </c:pt>
                <c:pt idx="3">
                  <c:v>Hầu hết thủ tục có đầy đủ thông tin, dễ tìm hiểu</c:v>
                </c:pt>
                <c:pt idx="4">
                  <c:v>Tất cả thủ tục đều công khai đầy đủ thông tin, rất dễ tìm hiểu</c:v>
                </c:pt>
              </c:strCache>
            </c:strRef>
          </c:cat>
          <c:val>
            <c:numRef>
              <c:f>Sheet1!$G$66:$G$70</c:f>
              <c:numCache>
                <c:formatCode>#.000%</c:formatCode>
                <c:ptCount val="5"/>
                <c:pt idx="0">
                  <c:v>4.970178926441352E-3</c:v>
                </c:pt>
                <c:pt idx="1">
                  <c:v>3.2803180914512925E-2</c:v>
                </c:pt>
                <c:pt idx="2">
                  <c:v>0.22365805168986083</c:v>
                </c:pt>
                <c:pt idx="3">
                  <c:v>0.50994035785288272</c:v>
                </c:pt>
                <c:pt idx="4">
                  <c:v>0.22862823061630219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0990767330554276"/>
          <c:y val="3.7836572599759637E-2"/>
          <c:w val="0.46656291492975144"/>
          <c:h val="0.93681727552296301"/>
        </c:manualLayout>
      </c:layout>
      <c:overlay val="0"/>
      <c:txPr>
        <a:bodyPr/>
        <a:lstStyle/>
        <a:p>
          <a:pPr>
            <a:defRPr sz="700"/>
          </a:pPr>
          <a:endParaRPr lang="vi-VN"/>
        </a:p>
      </c:txPr>
    </c:legend>
    <c:plotVisOnly val="1"/>
    <c:dispBlanksAs val="gap"/>
    <c:showDLblsOverMax val="0"/>
  </c:chart>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540507436570429"/>
          <c:y val="0.19432888597258677"/>
          <c:w val="0.51969903762029745"/>
          <c:h val="0.68969123651210262"/>
        </c:manualLayout>
      </c:layout>
      <c:bar3DChart>
        <c:barDir val="bar"/>
        <c:grouping val="clustered"/>
        <c:varyColors val="0"/>
        <c:ser>
          <c:idx val="0"/>
          <c:order val="0"/>
          <c:tx>
            <c:strRef>
              <c:f>Sheet1!$C$92</c:f>
              <c:strCache>
                <c:ptCount val="1"/>
                <c:pt idx="0">
                  <c:v>Chỉ số Sự phục vụ của CBCC</c:v>
                </c:pt>
              </c:strCache>
            </c:strRef>
          </c:tx>
          <c:invertIfNegative val="0"/>
          <c:dPt>
            <c:idx val="3"/>
            <c:invertIfNegative val="0"/>
            <c:bubble3D val="0"/>
            <c:spPr>
              <a:solidFill>
                <a:srgbClr val="C000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Sheet1!$B$93:$B$102</c:f>
              <c:strCache>
                <c:ptCount val="10"/>
                <c:pt idx="0">
                  <c:v>Cục Thuế tỉnh</c:v>
                </c:pt>
                <c:pt idx="1">
                  <c:v>Chi cục thuế Nha Trang</c:v>
                </c:pt>
                <c:pt idx="2">
                  <c:v>Chi cục Thuế Khánh Sơn</c:v>
                </c:pt>
                <c:pt idx="3">
                  <c:v>Trung bình</c:v>
                </c:pt>
                <c:pt idx="4">
                  <c:v>Chi cục thuế Khánh Vĩnh</c:v>
                </c:pt>
                <c:pt idx="5">
                  <c:v>Chi cục thuế Vạn Ninh</c:v>
                </c:pt>
                <c:pt idx="6">
                  <c:v>Chi cục thuế Diên Khánh</c:v>
                </c:pt>
                <c:pt idx="7">
                  <c:v>Chi cục thuế Ninh Hòa</c:v>
                </c:pt>
                <c:pt idx="8">
                  <c:v>Chi cục thuế Cam Lâm</c:v>
                </c:pt>
                <c:pt idx="9">
                  <c:v>Chi cục thuế Cam Ranh</c:v>
                </c:pt>
              </c:strCache>
            </c:strRef>
          </c:cat>
          <c:val>
            <c:numRef>
              <c:f>Sheet1!$C$93:$C$102</c:f>
              <c:numCache>
                <c:formatCode>#.000%</c:formatCode>
                <c:ptCount val="10"/>
                <c:pt idx="0">
                  <c:v>0.74229999999999996</c:v>
                </c:pt>
                <c:pt idx="1">
                  <c:v>0.75199999999999989</c:v>
                </c:pt>
                <c:pt idx="2">
                  <c:v>0.76700000000000002</c:v>
                </c:pt>
                <c:pt idx="3">
                  <c:v>0.80547999999999997</c:v>
                </c:pt>
                <c:pt idx="4">
                  <c:v>0.81142857142857139</c:v>
                </c:pt>
                <c:pt idx="5">
                  <c:v>0.82079999999999997</c:v>
                </c:pt>
                <c:pt idx="6">
                  <c:v>0.83280000000000032</c:v>
                </c:pt>
                <c:pt idx="7">
                  <c:v>0.84914000000000001</c:v>
                </c:pt>
                <c:pt idx="8">
                  <c:v>0.86916666666666687</c:v>
                </c:pt>
                <c:pt idx="9">
                  <c:v>0.87028571428571411</c:v>
                </c:pt>
              </c:numCache>
            </c:numRef>
          </c:val>
        </c:ser>
        <c:dLbls>
          <c:showLegendKey val="0"/>
          <c:showVal val="0"/>
          <c:showCatName val="0"/>
          <c:showSerName val="0"/>
          <c:showPercent val="0"/>
          <c:showBubbleSize val="0"/>
        </c:dLbls>
        <c:gapWidth val="150"/>
        <c:shape val="cylinder"/>
        <c:axId val="272257024"/>
        <c:axId val="272258560"/>
        <c:axId val="0"/>
      </c:bar3DChart>
      <c:catAx>
        <c:axId val="272257024"/>
        <c:scaling>
          <c:orientation val="minMax"/>
        </c:scaling>
        <c:delete val="0"/>
        <c:axPos val="l"/>
        <c:majorTickMark val="out"/>
        <c:minorTickMark val="none"/>
        <c:tickLblPos val="nextTo"/>
        <c:txPr>
          <a:bodyPr/>
          <a:lstStyle/>
          <a:p>
            <a:pPr>
              <a:defRPr sz="900"/>
            </a:pPr>
            <a:endParaRPr lang="vi-VN"/>
          </a:p>
        </c:txPr>
        <c:crossAx val="272258560"/>
        <c:crosses val="autoZero"/>
        <c:auto val="1"/>
        <c:lblAlgn val="ctr"/>
        <c:lblOffset val="100"/>
        <c:noMultiLvlLbl val="0"/>
      </c:catAx>
      <c:valAx>
        <c:axId val="272258560"/>
        <c:scaling>
          <c:orientation val="minMax"/>
        </c:scaling>
        <c:delete val="0"/>
        <c:axPos val="b"/>
        <c:majorGridlines/>
        <c:numFmt formatCode="0%" sourceLinked="0"/>
        <c:majorTickMark val="out"/>
        <c:minorTickMark val="none"/>
        <c:tickLblPos val="nextTo"/>
        <c:crossAx val="272257024"/>
        <c:crosses val="autoZero"/>
        <c:crossBetween val="between"/>
      </c:valAx>
    </c:plotArea>
    <c:plotVisOnly val="1"/>
    <c:dispBlanksAs val="gap"/>
    <c:showDLblsOverMax val="0"/>
  </c:chart>
  <c:externalData r:id="rId1">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8034112015067874E-2"/>
          <c:y val="0.12901527094463883"/>
          <c:w val="0.45099711373287643"/>
          <c:h val="0.74196945811072235"/>
        </c:manualLayout>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Sheet1!$B$128:$B$132</c:f>
              <c:strCache>
                <c:ptCount val="5"/>
                <c:pt idx="0">
                  <c:v>Thường xuyên phải đợi</c:v>
                </c:pt>
                <c:pt idx="1">
                  <c:v>Nhiều lúc phải đợi</c:v>
                </c:pt>
                <c:pt idx="2">
                  <c:v>Ít khi</c:v>
                </c:pt>
                <c:pt idx="3">
                  <c:v>Hầu như không có</c:v>
                </c:pt>
                <c:pt idx="4">
                  <c:v>Luôn có mặt, không phải đợi</c:v>
                </c:pt>
              </c:strCache>
            </c:strRef>
          </c:cat>
          <c:val>
            <c:numRef>
              <c:f>Sheet1!$G$128:$G$132</c:f>
              <c:numCache>
                <c:formatCode>#.000%</c:formatCode>
                <c:ptCount val="5"/>
                <c:pt idx="0">
                  <c:v>1.0800000000000001E-2</c:v>
                </c:pt>
                <c:pt idx="1">
                  <c:v>9.9099999999999994E-2</c:v>
                </c:pt>
                <c:pt idx="2">
                  <c:v>0.2036</c:v>
                </c:pt>
                <c:pt idx="3">
                  <c:v>0.4577</c:v>
                </c:pt>
                <c:pt idx="4">
                  <c:v>0.2288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090075949808599"/>
          <c:y val="8.1986874977086205E-2"/>
          <c:w val="0.35380403031016477"/>
          <c:h val="0.8351749280923388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Sheet1!$B$170:$B$174</c:f>
              <c:strCache>
                <c:ptCount val="5"/>
                <c:pt idx="0">
                  <c:v>Đòi hỏi bồi dưỡng, có mới giải quyết</c:v>
                </c:pt>
                <c:pt idx="1">
                  <c:v>Gợi ý bồi dưỡng, không có gây khó dễ</c:v>
                </c:pt>
                <c:pt idx="2">
                  <c:v>Đưa thì nhận, không đưa thì thôi</c:v>
                </c:pt>
                <c:pt idx="3">
                  <c:v>Từ chối bồi dưỡng nhưng vẫn nhận</c:v>
                </c:pt>
                <c:pt idx="4">
                  <c:v>Không đòi hỏi, kiên quyết không nhận</c:v>
                </c:pt>
              </c:strCache>
            </c:strRef>
          </c:cat>
          <c:val>
            <c:numRef>
              <c:f>Sheet1!$G$170:$G$174</c:f>
              <c:numCache>
                <c:formatCode>#.000%</c:formatCode>
                <c:ptCount val="5"/>
                <c:pt idx="0" formatCode="0%">
                  <c:v>0</c:v>
                </c:pt>
                <c:pt idx="1">
                  <c:v>8.9999999999999993E-3</c:v>
                </c:pt>
                <c:pt idx="2">
                  <c:v>0.16200000000000001</c:v>
                </c:pt>
                <c:pt idx="3">
                  <c:v>0.11</c:v>
                </c:pt>
                <c:pt idx="4">
                  <c:v>0.71899999999999997</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169203849518813"/>
          <c:y val="0.15115740740740741"/>
          <c:w val="0.59040529308836398"/>
          <c:h val="0.73286271507728196"/>
        </c:manualLayout>
      </c:layout>
      <c:bar3DChart>
        <c:barDir val="bar"/>
        <c:grouping val="clustered"/>
        <c:varyColors val="0"/>
        <c:ser>
          <c:idx val="0"/>
          <c:order val="0"/>
          <c:tx>
            <c:strRef>
              <c:f>Sheet1!$C$106</c:f>
              <c:strCache>
                <c:ptCount val="1"/>
                <c:pt idx="0">
                  <c:v>Chỉ số Kết quả, tiến độ công việc</c:v>
                </c:pt>
              </c:strCache>
            </c:strRef>
          </c:tx>
          <c:invertIfNegative val="0"/>
          <c:dPt>
            <c:idx val="5"/>
            <c:invertIfNegative val="0"/>
            <c:bubble3D val="0"/>
            <c:spPr>
              <a:solidFill>
                <a:srgbClr val="00B0F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Sheet1!$B$107:$B$116</c:f>
              <c:strCache>
                <c:ptCount val="10"/>
                <c:pt idx="0">
                  <c:v>Chi cục Thuế Khánh Sơn</c:v>
                </c:pt>
                <c:pt idx="1">
                  <c:v>Chi cục thuế Nha Trang</c:v>
                </c:pt>
                <c:pt idx="2">
                  <c:v>Chi cục thuế Diên Khánh</c:v>
                </c:pt>
                <c:pt idx="3">
                  <c:v>Cục Thuế tỉnh</c:v>
                </c:pt>
                <c:pt idx="4">
                  <c:v>Chi cục thuế Khánh Vĩnh</c:v>
                </c:pt>
                <c:pt idx="5">
                  <c:v>Trung bình</c:v>
                </c:pt>
                <c:pt idx="6">
                  <c:v>Chi cục thuế Vạn Ninh</c:v>
                </c:pt>
                <c:pt idx="7">
                  <c:v>Chi cục thuế Cam Ranh</c:v>
                </c:pt>
                <c:pt idx="8">
                  <c:v>Chi cục thuế Ninh Hòa</c:v>
                </c:pt>
                <c:pt idx="9">
                  <c:v>Chi cục thuế Cam Lâm</c:v>
                </c:pt>
              </c:strCache>
            </c:strRef>
          </c:cat>
          <c:val>
            <c:numRef>
              <c:f>Sheet1!$C$107:$C$116</c:f>
              <c:numCache>
                <c:formatCode>#.000%</c:formatCode>
                <c:ptCount val="10"/>
                <c:pt idx="0">
                  <c:v>0.70750000000000002</c:v>
                </c:pt>
                <c:pt idx="1">
                  <c:v>0.72785714285714298</c:v>
                </c:pt>
                <c:pt idx="2">
                  <c:v>0.74199999999999999</c:v>
                </c:pt>
                <c:pt idx="3">
                  <c:v>0.74303999999999992</c:v>
                </c:pt>
                <c:pt idx="4">
                  <c:v>0.74571428571428566</c:v>
                </c:pt>
                <c:pt idx="5">
                  <c:v>0.75441999999999998</c:v>
                </c:pt>
                <c:pt idx="6">
                  <c:v>0.76300000000000001</c:v>
                </c:pt>
                <c:pt idx="7">
                  <c:v>0.77714285714285714</c:v>
                </c:pt>
                <c:pt idx="8">
                  <c:v>0.78714000000000006</c:v>
                </c:pt>
                <c:pt idx="9">
                  <c:v>0.79062500000000013</c:v>
                </c:pt>
              </c:numCache>
            </c:numRef>
          </c:val>
        </c:ser>
        <c:dLbls>
          <c:showLegendKey val="0"/>
          <c:showVal val="0"/>
          <c:showCatName val="0"/>
          <c:showSerName val="0"/>
          <c:showPercent val="0"/>
          <c:showBubbleSize val="0"/>
        </c:dLbls>
        <c:gapWidth val="150"/>
        <c:shape val="cylinder"/>
        <c:axId val="226679808"/>
        <c:axId val="226685696"/>
        <c:axId val="0"/>
      </c:bar3DChart>
      <c:catAx>
        <c:axId val="226679808"/>
        <c:scaling>
          <c:orientation val="minMax"/>
        </c:scaling>
        <c:delete val="0"/>
        <c:axPos val="l"/>
        <c:majorTickMark val="out"/>
        <c:minorTickMark val="none"/>
        <c:tickLblPos val="nextTo"/>
        <c:txPr>
          <a:bodyPr/>
          <a:lstStyle/>
          <a:p>
            <a:pPr>
              <a:defRPr sz="900"/>
            </a:pPr>
            <a:endParaRPr lang="vi-VN"/>
          </a:p>
        </c:txPr>
        <c:crossAx val="226685696"/>
        <c:crosses val="autoZero"/>
        <c:auto val="1"/>
        <c:lblAlgn val="ctr"/>
        <c:lblOffset val="100"/>
        <c:noMultiLvlLbl val="0"/>
      </c:catAx>
      <c:valAx>
        <c:axId val="226685696"/>
        <c:scaling>
          <c:orientation val="minMax"/>
        </c:scaling>
        <c:delete val="0"/>
        <c:axPos val="b"/>
        <c:majorGridlines/>
        <c:numFmt formatCode="0%" sourceLinked="0"/>
        <c:majorTickMark val="out"/>
        <c:minorTickMark val="none"/>
        <c:tickLblPos val="nextTo"/>
        <c:crossAx val="226679808"/>
        <c:crosses val="autoZero"/>
        <c:crossBetween val="between"/>
      </c:valAx>
    </c:plotArea>
    <c:plotVisOnly val="1"/>
    <c:dispBlanksAs val="gap"/>
    <c:showDLblsOverMax val="0"/>
  </c:chart>
  <c:externalData r:id="rId1">
    <c:autoUpdate val="0"/>
  </c:externalData>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numFmt formatCode="#,000%" sourceLinked="0"/>
              <c:spPr/>
              <c:txPr>
                <a:bodyPr/>
                <a:lstStyle/>
                <a:p>
                  <a:pPr>
                    <a:defRPr sz="900"/>
                  </a:pPr>
                  <a:endParaRPr lang="vi-VN"/>
                </a:p>
              </c:txPr>
              <c:showLegendKey val="0"/>
              <c:showVal val="1"/>
              <c:showCatName val="0"/>
              <c:showSerName val="0"/>
              <c:showPercent val="0"/>
              <c:showBubbleSize val="0"/>
            </c:dLbl>
            <c:dLbl>
              <c:idx val="1"/>
              <c:numFmt formatCode="#,000%" sourceLinked="0"/>
              <c:spPr/>
              <c:txPr>
                <a:bodyPr/>
                <a:lstStyle/>
                <a:p>
                  <a:pPr>
                    <a:defRPr sz="900"/>
                  </a:pPr>
                  <a:endParaRPr lang="vi-VN"/>
                </a:p>
              </c:txPr>
              <c:showLegendKey val="0"/>
              <c:showVal val="1"/>
              <c:showCatName val="0"/>
              <c:showSerName val="0"/>
              <c:showPercent val="0"/>
              <c:showBubbleSize val="0"/>
            </c:dLbl>
            <c:dLbl>
              <c:idx val="2"/>
              <c:numFmt formatCode="#,000%" sourceLinked="0"/>
              <c:spPr/>
              <c:txPr>
                <a:bodyPr/>
                <a:lstStyle/>
                <a:p>
                  <a:pPr>
                    <a:defRPr sz="900"/>
                  </a:pPr>
                  <a:endParaRPr lang="vi-VN"/>
                </a:p>
              </c:txPr>
              <c:showLegendKey val="0"/>
              <c:showVal val="1"/>
              <c:showCatName val="0"/>
              <c:showSerName val="0"/>
              <c:showPercent val="0"/>
              <c:showBubbleSize val="0"/>
            </c:dLbl>
            <c:dLbl>
              <c:idx val="3"/>
              <c:numFmt formatCode="#,000%" sourceLinked="0"/>
              <c:spPr/>
              <c:txPr>
                <a:bodyPr/>
                <a:lstStyle/>
                <a:p>
                  <a:pPr>
                    <a:defRPr sz="900"/>
                  </a:pPr>
                  <a:endParaRPr lang="vi-VN"/>
                </a:p>
              </c:txPr>
              <c:showLegendKey val="0"/>
              <c:showVal val="1"/>
              <c:showCatName val="0"/>
              <c:showSerName val="0"/>
              <c:showPercent val="0"/>
              <c:showBubbleSize val="0"/>
            </c:dLbl>
            <c:dLbl>
              <c:idx val="4"/>
              <c:numFmt formatCode="#,000%" sourceLinked="0"/>
              <c:spPr/>
              <c:txPr>
                <a:bodyPr/>
                <a:lstStyle/>
                <a:p>
                  <a:pPr>
                    <a:defRPr sz="900"/>
                  </a:pPr>
                  <a:endParaRPr lang="vi-VN"/>
                </a:p>
              </c:txPr>
              <c:showLegendKey val="0"/>
              <c:showVal val="1"/>
              <c:showCatName val="0"/>
              <c:showSerName val="0"/>
              <c:showPercent val="0"/>
              <c:showBubbleSize val="0"/>
            </c:dLbl>
            <c:txPr>
              <a:bodyPr/>
              <a:lstStyle/>
              <a:p>
                <a:pPr>
                  <a:defRPr sz="900"/>
                </a:pPr>
                <a:endParaRPr lang="vi-VN"/>
              </a:p>
            </c:txPr>
            <c:showLegendKey val="0"/>
            <c:showVal val="1"/>
            <c:showCatName val="0"/>
            <c:showSerName val="0"/>
            <c:showPercent val="0"/>
            <c:showBubbleSize val="0"/>
            <c:showLeaderLines val="1"/>
          </c:dLbls>
          <c:cat>
            <c:strRef>
              <c:f>Sheet1!$B$188:$B$192</c:f>
              <c:strCache>
                <c:ptCount val="5"/>
                <c:pt idx="0">
                  <c:v>04 lần trở lên</c:v>
                </c:pt>
                <c:pt idx="1">
                  <c:v>03 lần</c:v>
                </c:pt>
                <c:pt idx="2">
                  <c:v>02 lần</c:v>
                </c:pt>
                <c:pt idx="3">
                  <c:v>01 lần</c:v>
                </c:pt>
                <c:pt idx="4">
                  <c:v>Không</c:v>
                </c:pt>
              </c:strCache>
            </c:strRef>
          </c:cat>
          <c:val>
            <c:numRef>
              <c:f>Sheet1!$G$188:$G$192</c:f>
              <c:numCache>
                <c:formatCode>#.000%</c:formatCode>
                <c:ptCount val="5"/>
                <c:pt idx="0">
                  <c:v>1.8E-3</c:v>
                </c:pt>
                <c:pt idx="1">
                  <c:v>1.6199999999999999E-2</c:v>
                </c:pt>
                <c:pt idx="2">
                  <c:v>7.9299999999999995E-2</c:v>
                </c:pt>
                <c:pt idx="3">
                  <c:v>0.28289999999999998</c:v>
                </c:pt>
                <c:pt idx="4">
                  <c:v>0.61980000000000002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Sheet1!$B$197:$B$201</c:f>
              <c:strCache>
                <c:ptCount val="5"/>
                <c:pt idx="0">
                  <c:v>01 lần trở lên</c:v>
                </c:pt>
                <c:pt idx="1">
                  <c:v>03 lần</c:v>
                </c:pt>
                <c:pt idx="2">
                  <c:v>02 lần</c:v>
                </c:pt>
                <c:pt idx="3">
                  <c:v>01 lần</c:v>
                </c:pt>
                <c:pt idx="4">
                  <c:v>Gửi chuyển phát nhanh kết quả tận nhà</c:v>
                </c:pt>
              </c:strCache>
            </c:strRef>
          </c:cat>
          <c:val>
            <c:numRef>
              <c:f>Sheet1!$G$197:$G$201</c:f>
              <c:numCache>
                <c:formatCode>#.000%</c:formatCode>
                <c:ptCount val="5"/>
                <c:pt idx="0">
                  <c:v>3.5999999999999999E-3</c:v>
                </c:pt>
                <c:pt idx="1">
                  <c:v>1.9800000000000002E-2</c:v>
                </c:pt>
                <c:pt idx="2">
                  <c:v>0.14230000000000001</c:v>
                </c:pt>
                <c:pt idx="3">
                  <c:v>0.75139999999999996</c:v>
                </c:pt>
                <c:pt idx="4">
                  <c:v>8.2900000000000001E-2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957603828933137"/>
          <c:y val="9.3296029072437725E-2"/>
          <c:w val="0.37801513046163349"/>
          <c:h val="0.81340794185512455"/>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169203849518813"/>
          <c:y val="0.15476851851851853"/>
          <c:w val="0.55984973753280842"/>
          <c:h val="0.72925160396617095"/>
        </c:manualLayout>
      </c:layout>
      <c:bar3DChart>
        <c:barDir val="bar"/>
        <c:grouping val="clustered"/>
        <c:varyColors val="0"/>
        <c:ser>
          <c:idx val="0"/>
          <c:order val="0"/>
          <c:tx>
            <c:strRef>
              <c:f>Sheet1!$C$121</c:f>
              <c:strCache>
                <c:ptCount val="1"/>
                <c:pt idx="0">
                  <c:v>Chỉ số Tiếp nhận, xử lý thông tin phản hồi</c:v>
                </c:pt>
              </c:strCache>
            </c:strRef>
          </c:tx>
          <c:invertIfNegative val="0"/>
          <c:dPt>
            <c:idx val="3"/>
            <c:invertIfNegative val="0"/>
            <c:bubble3D val="0"/>
            <c:spPr>
              <a:solidFill>
                <a:srgbClr val="0070C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Sheet1!$B$122:$B$131</c:f>
              <c:strCache>
                <c:ptCount val="10"/>
                <c:pt idx="0">
                  <c:v>Chi cục Thuế Khánh Sơn</c:v>
                </c:pt>
                <c:pt idx="1">
                  <c:v>Cục Thuế tỉnh</c:v>
                </c:pt>
                <c:pt idx="2">
                  <c:v>Chi cục thuế Nha Trang</c:v>
                </c:pt>
                <c:pt idx="3">
                  <c:v>Trung bình</c:v>
                </c:pt>
                <c:pt idx="4">
                  <c:v>Chi cục thuế Khánh Vĩnh</c:v>
                </c:pt>
                <c:pt idx="5">
                  <c:v>Chi cục thuế Diên Khánh</c:v>
                </c:pt>
                <c:pt idx="6">
                  <c:v>Chi cục thuế Vạn Ninh</c:v>
                </c:pt>
                <c:pt idx="7">
                  <c:v>Chi cục thuế Cam Lâm</c:v>
                </c:pt>
                <c:pt idx="8">
                  <c:v>Chi cục thuế Ninh Hòa</c:v>
                </c:pt>
                <c:pt idx="9">
                  <c:v>Chi cục thuế Cam Ranh</c:v>
                </c:pt>
              </c:strCache>
            </c:strRef>
          </c:cat>
          <c:val>
            <c:numRef>
              <c:f>Sheet1!$C$122:$C$131</c:f>
              <c:numCache>
                <c:formatCode>#.000%</c:formatCode>
                <c:ptCount val="10"/>
                <c:pt idx="0">
                  <c:v>0.66199999999999992</c:v>
                </c:pt>
                <c:pt idx="1">
                  <c:v>0.66327999999999998</c:v>
                </c:pt>
                <c:pt idx="2">
                  <c:v>0.71942857142857142</c:v>
                </c:pt>
                <c:pt idx="3">
                  <c:v>0.74795999999999996</c:v>
                </c:pt>
                <c:pt idx="4">
                  <c:v>0.75771428571428578</c:v>
                </c:pt>
                <c:pt idx="5">
                  <c:v>0.78</c:v>
                </c:pt>
                <c:pt idx="6">
                  <c:v>0.78</c:v>
                </c:pt>
                <c:pt idx="7">
                  <c:v>0.80833333333333357</c:v>
                </c:pt>
                <c:pt idx="8">
                  <c:v>0.81199999999999994</c:v>
                </c:pt>
                <c:pt idx="9">
                  <c:v>0.81714285714285739</c:v>
                </c:pt>
              </c:numCache>
            </c:numRef>
          </c:val>
        </c:ser>
        <c:dLbls>
          <c:showLegendKey val="0"/>
          <c:showVal val="0"/>
          <c:showCatName val="0"/>
          <c:showSerName val="0"/>
          <c:showPercent val="0"/>
          <c:showBubbleSize val="0"/>
        </c:dLbls>
        <c:gapWidth val="150"/>
        <c:shape val="cylinder"/>
        <c:axId val="272630144"/>
        <c:axId val="272631680"/>
        <c:axId val="0"/>
      </c:bar3DChart>
      <c:catAx>
        <c:axId val="272630144"/>
        <c:scaling>
          <c:orientation val="minMax"/>
        </c:scaling>
        <c:delete val="0"/>
        <c:axPos val="l"/>
        <c:majorTickMark val="out"/>
        <c:minorTickMark val="none"/>
        <c:tickLblPos val="nextTo"/>
        <c:txPr>
          <a:bodyPr/>
          <a:lstStyle/>
          <a:p>
            <a:pPr>
              <a:defRPr sz="900"/>
            </a:pPr>
            <a:endParaRPr lang="vi-VN"/>
          </a:p>
        </c:txPr>
        <c:crossAx val="272631680"/>
        <c:crosses val="autoZero"/>
        <c:auto val="1"/>
        <c:lblAlgn val="ctr"/>
        <c:lblOffset val="100"/>
        <c:noMultiLvlLbl val="0"/>
      </c:catAx>
      <c:valAx>
        <c:axId val="272631680"/>
        <c:scaling>
          <c:orientation val="minMax"/>
          <c:min val="0.5"/>
        </c:scaling>
        <c:delete val="0"/>
        <c:axPos val="b"/>
        <c:majorGridlines/>
        <c:numFmt formatCode="0%" sourceLinked="0"/>
        <c:majorTickMark val="out"/>
        <c:minorTickMark val="none"/>
        <c:tickLblPos val="nextTo"/>
        <c:crossAx val="272630144"/>
        <c:crosses val="autoZero"/>
        <c:crossBetween val="between"/>
      </c:valAx>
    </c:plotArea>
    <c:plotVisOnly val="1"/>
    <c:dispBlanksAs val="gap"/>
    <c:showDLblsOverMax val="0"/>
  </c:chart>
  <c:externalData r:id="rId1">
    <c:autoUpdate val="0"/>
  </c:externalData>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Sheet1!$C$20</c:f>
              <c:strCache>
                <c:ptCount val="1"/>
                <c:pt idx="0">
                  <c:v>Năm 2014</c:v>
                </c:pt>
              </c:strCache>
            </c:strRef>
          </c:tx>
          <c:spPr>
            <a:solidFill>
              <a:schemeClr val="accent5">
                <a:lumMod val="60000"/>
                <a:lumOff val="40000"/>
              </a:schemeClr>
            </a:solidFill>
          </c:spPr>
          <c:invertIfNegative val="0"/>
          <c:dLbls>
            <c:numFmt formatCode="#,000%" sourceLinked="0"/>
            <c:txPr>
              <a:bodyPr/>
              <a:lstStyle/>
              <a:p>
                <a:pPr>
                  <a:defRPr sz="800" b="1">
                    <a:solidFill>
                      <a:srgbClr val="00B0F0"/>
                    </a:solidFill>
                  </a:defRPr>
                </a:pPr>
                <a:endParaRPr lang="vi-VN"/>
              </a:p>
            </c:txPr>
            <c:showLegendKey val="0"/>
            <c:showVal val="1"/>
            <c:showCatName val="0"/>
            <c:showSerName val="0"/>
            <c:showPercent val="0"/>
            <c:showBubbleSize val="0"/>
            <c:showLeaderLines val="0"/>
          </c:dLbls>
          <c:cat>
            <c:strRef>
              <c:f>Sheet1!$B$21:$B$29</c:f>
              <c:strCache>
                <c:ptCount val="9"/>
                <c:pt idx="0">
                  <c:v>Lĩnh vực BHXH</c:v>
                </c:pt>
                <c:pt idx="1">
                  <c:v>Ngành công an</c:v>
                </c:pt>
                <c:pt idx="2">
                  <c:v>Các Sở</c:v>
                </c:pt>
                <c:pt idx="3">
                  <c:v>Lĩnh vực thuế</c:v>
                </c:pt>
                <c:pt idx="4">
                  <c:v>Lĩnh vực KBNN</c:v>
                </c:pt>
                <c:pt idx="5">
                  <c:v>UBND cấp huyện</c:v>
                </c:pt>
                <c:pt idx="6">
                  <c:v>Lĩnh vực hải quan</c:v>
                </c:pt>
                <c:pt idx="7">
                  <c:v>Ngân hàng Nhà nước</c:v>
                </c:pt>
                <c:pt idx="8">
                  <c:v>Trung bình </c:v>
                </c:pt>
              </c:strCache>
            </c:strRef>
          </c:cat>
          <c:val>
            <c:numRef>
              <c:f>Sheet1!$C$21:$C$29</c:f>
              <c:numCache>
                <c:formatCode>#.000%</c:formatCode>
                <c:ptCount val="9"/>
                <c:pt idx="0">
                  <c:v>0.70783800060222801</c:v>
                </c:pt>
                <c:pt idx="1">
                  <c:v>0.764068163908589</c:v>
                </c:pt>
                <c:pt idx="2">
                  <c:v>0.75872277593207904</c:v>
                </c:pt>
                <c:pt idx="3">
                  <c:v>0.74210414774447497</c:v>
                </c:pt>
                <c:pt idx="4">
                  <c:v>0.75961956521739205</c:v>
                </c:pt>
                <c:pt idx="5">
                  <c:v>0.74687114719591097</c:v>
                </c:pt>
                <c:pt idx="6">
                  <c:v>0.75977430555555503</c:v>
                </c:pt>
                <c:pt idx="7">
                  <c:v>0.76425925925925897</c:v>
                </c:pt>
                <c:pt idx="8">
                  <c:v>0.74829450122724084</c:v>
                </c:pt>
              </c:numCache>
            </c:numRef>
          </c:val>
        </c:ser>
        <c:ser>
          <c:idx val="1"/>
          <c:order val="1"/>
          <c:tx>
            <c:strRef>
              <c:f>Sheet1!$D$20</c:f>
              <c:strCache>
                <c:ptCount val="1"/>
                <c:pt idx="0">
                  <c:v>Năm 2015</c:v>
                </c:pt>
              </c:strCache>
            </c:strRef>
          </c:tx>
          <c:invertIfNegative val="0"/>
          <c:dLbls>
            <c:numFmt formatCode="#,000%" sourceLinked="0"/>
            <c:txPr>
              <a:bodyPr/>
              <a:lstStyle/>
              <a:p>
                <a:pPr>
                  <a:defRPr sz="800" b="1">
                    <a:solidFill>
                      <a:srgbClr val="C00000"/>
                    </a:solidFill>
                  </a:defRPr>
                </a:pPr>
                <a:endParaRPr lang="vi-VN"/>
              </a:p>
            </c:txPr>
            <c:showLegendKey val="0"/>
            <c:showVal val="1"/>
            <c:showCatName val="0"/>
            <c:showSerName val="0"/>
            <c:showPercent val="0"/>
            <c:showBubbleSize val="0"/>
            <c:showLeaderLines val="0"/>
          </c:dLbls>
          <c:cat>
            <c:strRef>
              <c:f>Sheet1!$B$21:$B$29</c:f>
              <c:strCache>
                <c:ptCount val="9"/>
                <c:pt idx="0">
                  <c:v>Lĩnh vực BHXH</c:v>
                </c:pt>
                <c:pt idx="1">
                  <c:v>Ngành công an</c:v>
                </c:pt>
                <c:pt idx="2">
                  <c:v>Các Sở</c:v>
                </c:pt>
                <c:pt idx="3">
                  <c:v>Lĩnh vực thuế</c:v>
                </c:pt>
                <c:pt idx="4">
                  <c:v>Lĩnh vực KBNN</c:v>
                </c:pt>
                <c:pt idx="5">
                  <c:v>UBND cấp huyện</c:v>
                </c:pt>
                <c:pt idx="6">
                  <c:v>Lĩnh vực hải quan</c:v>
                </c:pt>
                <c:pt idx="7">
                  <c:v>Ngân hàng Nhà nước</c:v>
                </c:pt>
                <c:pt idx="8">
                  <c:v>Trung bình </c:v>
                </c:pt>
              </c:strCache>
            </c:strRef>
          </c:cat>
          <c:val>
            <c:numRef>
              <c:f>Sheet1!$D$21:$D$29</c:f>
              <c:numCache>
                <c:formatCode>#.000%</c:formatCode>
                <c:ptCount val="9"/>
                <c:pt idx="0">
                  <c:v>0.71901613904407224</c:v>
                </c:pt>
                <c:pt idx="1">
                  <c:v>0.74062000000000006</c:v>
                </c:pt>
                <c:pt idx="2">
                  <c:v>0.75675833885575439</c:v>
                </c:pt>
                <c:pt idx="3">
                  <c:v>0.75826000000000005</c:v>
                </c:pt>
                <c:pt idx="4">
                  <c:v>0.76131410256410259</c:v>
                </c:pt>
                <c:pt idx="5">
                  <c:v>0.76451239545997629</c:v>
                </c:pt>
                <c:pt idx="6">
                  <c:v>0.77538617886178851</c:v>
                </c:pt>
                <c:pt idx="7">
                  <c:v>0.79101449275362323</c:v>
                </c:pt>
                <c:pt idx="8">
                  <c:v>0.75467828725170272</c:v>
                </c:pt>
              </c:numCache>
            </c:numRef>
          </c:val>
        </c:ser>
        <c:dLbls>
          <c:showLegendKey val="0"/>
          <c:showVal val="0"/>
          <c:showCatName val="0"/>
          <c:showSerName val="0"/>
          <c:showPercent val="0"/>
          <c:showBubbleSize val="0"/>
        </c:dLbls>
        <c:gapWidth val="150"/>
        <c:shape val="cylinder"/>
        <c:axId val="272653696"/>
        <c:axId val="272659584"/>
        <c:axId val="0"/>
      </c:bar3DChart>
      <c:catAx>
        <c:axId val="272653696"/>
        <c:scaling>
          <c:orientation val="minMax"/>
        </c:scaling>
        <c:delete val="0"/>
        <c:axPos val="l"/>
        <c:majorTickMark val="out"/>
        <c:minorTickMark val="none"/>
        <c:tickLblPos val="nextTo"/>
        <c:crossAx val="272659584"/>
        <c:crosses val="autoZero"/>
        <c:auto val="1"/>
        <c:lblAlgn val="ctr"/>
        <c:lblOffset val="100"/>
        <c:noMultiLvlLbl val="0"/>
      </c:catAx>
      <c:valAx>
        <c:axId val="272659584"/>
        <c:scaling>
          <c:orientation val="minMax"/>
        </c:scaling>
        <c:delete val="0"/>
        <c:axPos val="b"/>
        <c:majorGridlines/>
        <c:numFmt formatCode="0%" sourceLinked="0"/>
        <c:majorTickMark val="out"/>
        <c:minorTickMark val="none"/>
        <c:tickLblPos val="nextTo"/>
        <c:crossAx val="27265369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showLegendKey val="0"/>
            <c:showVal val="1"/>
            <c:showCatName val="0"/>
            <c:showSerName val="0"/>
            <c:showPercent val="0"/>
            <c:showBubbleSize val="0"/>
            <c:showLeaderLines val="1"/>
          </c:dLbls>
          <c:cat>
            <c:strRef>
              <c:f>Sheet1!$B$75:$B$79</c:f>
              <c:strCache>
                <c:ptCount val="5"/>
                <c:pt idx="0">
                  <c:v>Rất phức tạp, khó thực hiện</c:v>
                </c:pt>
                <c:pt idx="1">
                  <c:v>Khá phức tạp</c:v>
                </c:pt>
                <c:pt idx="2">
                  <c:v>Không khó lắm</c:v>
                </c:pt>
                <c:pt idx="3">
                  <c:v>Hầu hết đơn giản, dễ thực hiện</c:v>
                </c:pt>
                <c:pt idx="4">
                  <c:v>Tất cả đơn giản, dễ thực hiện</c:v>
                </c:pt>
              </c:strCache>
            </c:strRef>
          </c:cat>
          <c:val>
            <c:numRef>
              <c:f>Sheet1!$G$75:$G$79</c:f>
              <c:numCache>
                <c:formatCode>#.000%</c:formatCode>
                <c:ptCount val="5"/>
                <c:pt idx="0">
                  <c:v>9.9403578528827028E-4</c:v>
                </c:pt>
                <c:pt idx="1">
                  <c:v>2.8827037773359841E-2</c:v>
                </c:pt>
                <c:pt idx="2">
                  <c:v>0.2813121272365805</c:v>
                </c:pt>
                <c:pt idx="3">
                  <c:v>0.47415506958250497</c:v>
                </c:pt>
                <c:pt idx="4">
                  <c:v>0.2147117296222664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Sheet1!$B$93:$B$97</c:f>
              <c:strCache>
                <c:ptCount val="5"/>
                <c:pt idx="0">
                  <c:v>Rườm rà, phức tạp, không hợp lý</c:v>
                </c:pt>
                <c:pt idx="1">
                  <c:v>Khá phức tạp, khó thực hiện</c:v>
                </c:pt>
                <c:pt idx="2">
                  <c:v>Tạm được</c:v>
                </c:pt>
                <c:pt idx="3">
                  <c:v>Tương đối dễ thực hiện</c:v>
                </c:pt>
                <c:pt idx="4">
                  <c:v>Đơn giản, hợp lý, rất dễ thực hiện</c:v>
                </c:pt>
              </c:strCache>
            </c:strRef>
          </c:cat>
          <c:val>
            <c:numRef>
              <c:f>Sheet1!$G$93:$G$97</c:f>
              <c:numCache>
                <c:formatCode>#.000%</c:formatCode>
                <c:ptCount val="5"/>
                <c:pt idx="0">
                  <c:v>1.9880715705765408E-2</c:v>
                </c:pt>
                <c:pt idx="1">
                  <c:v>2.6838966202783299E-2</c:v>
                </c:pt>
                <c:pt idx="2">
                  <c:v>0.14711729622266401</c:v>
                </c:pt>
                <c:pt idx="3">
                  <c:v>0.55467196819085485</c:v>
                </c:pt>
                <c:pt idx="4">
                  <c:v>0.2514910536779324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Sheet1!$B$102:$B$106</c:f>
              <c:strCache>
                <c:ptCount val="5"/>
                <c:pt idx="0">
                  <c:v>04 lần trở lên</c:v>
                </c:pt>
                <c:pt idx="1">
                  <c:v>03 lần</c:v>
                </c:pt>
                <c:pt idx="2">
                  <c:v>02 lần</c:v>
                </c:pt>
                <c:pt idx="3">
                  <c:v>01 lần</c:v>
                </c:pt>
                <c:pt idx="4">
                  <c:v>Nộp hồ sơ điện tử qua mạng Interrnet</c:v>
                </c:pt>
              </c:strCache>
            </c:strRef>
          </c:cat>
          <c:val>
            <c:numRef>
              <c:f>Sheet1!$G$102:$G$106</c:f>
              <c:numCache>
                <c:formatCode>#.000%</c:formatCode>
                <c:ptCount val="5"/>
                <c:pt idx="0">
                  <c:v>1.6898608349900597E-2</c:v>
                </c:pt>
                <c:pt idx="1">
                  <c:v>7.3558648111332003E-2</c:v>
                </c:pt>
                <c:pt idx="2">
                  <c:v>0.26938369781312127</c:v>
                </c:pt>
                <c:pt idx="3">
                  <c:v>0.62723658051689857</c:v>
                </c:pt>
                <c:pt idx="4">
                  <c:v>1.2922465208747515E-2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187723308779948"/>
          <c:y val="0.10671916010498687"/>
          <c:w val="0.39231631529929728"/>
          <c:h val="0.78656108997611252"/>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Sheet1!$C$141</c:f>
              <c:strCache>
                <c:ptCount val="1"/>
                <c:pt idx="0">
                  <c:v>Chỉ số Sự phục vụ của CBCC</c:v>
                </c:pt>
              </c:strCache>
            </c:strRef>
          </c:tx>
          <c:invertIfNegative val="0"/>
          <c:dPt>
            <c:idx val="7"/>
            <c:invertIfNegative val="0"/>
            <c:bubble3D val="0"/>
            <c:spPr>
              <a:solidFill>
                <a:srgbClr val="FF000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Sheet1!$B$142:$B$159</c:f>
              <c:strCache>
                <c:ptCount val="18"/>
                <c:pt idx="0">
                  <c:v>Sở Kế hoạch và Đầu tư</c:v>
                </c:pt>
                <c:pt idx="1">
                  <c:v>Sở Xây dựng</c:v>
                </c:pt>
                <c:pt idx="2">
                  <c:v>Sở Giao thông vận tải</c:v>
                </c:pt>
                <c:pt idx="3">
                  <c:v>Sở Tài nguyên và Môi trường</c:v>
                </c:pt>
                <c:pt idx="4">
                  <c:v>Sở Nội vụ</c:v>
                </c:pt>
                <c:pt idx="5">
                  <c:v>Sở Văn hóa, Thể thao và Du lịch</c:v>
                </c:pt>
                <c:pt idx="6">
                  <c:v>Sở Y tế</c:v>
                </c:pt>
                <c:pt idx="7">
                  <c:v>Trung bình</c:v>
                </c:pt>
                <c:pt idx="8">
                  <c:v>Sở Tư pháp</c:v>
                </c:pt>
                <c:pt idx="9">
                  <c:v>Sở Công Thương</c:v>
                </c:pt>
                <c:pt idx="10">
                  <c:v>Ban quản lý KKT Vân Phong</c:v>
                </c:pt>
                <c:pt idx="11">
                  <c:v>Sở Tài chính</c:v>
                </c:pt>
                <c:pt idx="12">
                  <c:v>Sở Thông tin và Truyền thông</c:v>
                </c:pt>
                <c:pt idx="13">
                  <c:v>Sở Khoa học và Công nghệ</c:v>
                </c:pt>
                <c:pt idx="14">
                  <c:v>Sở Nông nghiệp và PTNT</c:v>
                </c:pt>
                <c:pt idx="15">
                  <c:v>Sở Giáo dục và Đào tạo</c:v>
                </c:pt>
                <c:pt idx="16">
                  <c:v>Sở Ngoại vụ</c:v>
                </c:pt>
                <c:pt idx="17">
                  <c:v>Sở Lao động - TBXH</c:v>
                </c:pt>
              </c:strCache>
            </c:strRef>
          </c:cat>
          <c:val>
            <c:numRef>
              <c:f>Sheet1!$C$142:$C$159</c:f>
              <c:numCache>
                <c:formatCode>#.000%</c:formatCode>
                <c:ptCount val="18"/>
                <c:pt idx="0">
                  <c:v>0.74239999999999984</c:v>
                </c:pt>
                <c:pt idx="1">
                  <c:v>0.7789999999999998</c:v>
                </c:pt>
                <c:pt idx="2">
                  <c:v>0.79684210526315791</c:v>
                </c:pt>
                <c:pt idx="3">
                  <c:v>0.80549999999999999</c:v>
                </c:pt>
                <c:pt idx="4">
                  <c:v>0.80559999999999987</c:v>
                </c:pt>
                <c:pt idx="5">
                  <c:v>0.81297999999999992</c:v>
                </c:pt>
                <c:pt idx="6">
                  <c:v>0.82160000000000011</c:v>
                </c:pt>
                <c:pt idx="7">
                  <c:v>0.82556660039761509</c:v>
                </c:pt>
                <c:pt idx="8">
                  <c:v>0.82800000000000007</c:v>
                </c:pt>
                <c:pt idx="9">
                  <c:v>0.83300000000000018</c:v>
                </c:pt>
                <c:pt idx="10">
                  <c:v>0.83846153846153815</c:v>
                </c:pt>
                <c:pt idx="11">
                  <c:v>0.84244897959183673</c:v>
                </c:pt>
                <c:pt idx="12">
                  <c:v>0.84275862068965512</c:v>
                </c:pt>
                <c:pt idx="13">
                  <c:v>0.8471428571428572</c:v>
                </c:pt>
                <c:pt idx="14">
                  <c:v>0.84800000000000053</c:v>
                </c:pt>
                <c:pt idx="15">
                  <c:v>0.85853999999999997</c:v>
                </c:pt>
                <c:pt idx="16">
                  <c:v>0.87866666666666648</c:v>
                </c:pt>
                <c:pt idx="17">
                  <c:v>0.92923076923076875</c:v>
                </c:pt>
              </c:numCache>
            </c:numRef>
          </c:val>
        </c:ser>
        <c:dLbls>
          <c:showLegendKey val="0"/>
          <c:showVal val="0"/>
          <c:showCatName val="0"/>
          <c:showSerName val="0"/>
          <c:showPercent val="0"/>
          <c:showBubbleSize val="0"/>
        </c:dLbls>
        <c:gapWidth val="150"/>
        <c:shape val="cylinder"/>
        <c:axId val="226221440"/>
        <c:axId val="226223232"/>
        <c:axId val="0"/>
      </c:bar3DChart>
      <c:catAx>
        <c:axId val="226221440"/>
        <c:scaling>
          <c:orientation val="minMax"/>
        </c:scaling>
        <c:delete val="0"/>
        <c:axPos val="l"/>
        <c:majorTickMark val="out"/>
        <c:minorTickMark val="none"/>
        <c:tickLblPos val="nextTo"/>
        <c:txPr>
          <a:bodyPr/>
          <a:lstStyle/>
          <a:p>
            <a:pPr>
              <a:defRPr sz="800"/>
            </a:pPr>
            <a:endParaRPr lang="vi-VN"/>
          </a:p>
        </c:txPr>
        <c:crossAx val="226223232"/>
        <c:crosses val="autoZero"/>
        <c:auto val="1"/>
        <c:lblAlgn val="ctr"/>
        <c:lblOffset val="100"/>
        <c:noMultiLvlLbl val="0"/>
      </c:catAx>
      <c:valAx>
        <c:axId val="226223232"/>
        <c:scaling>
          <c:orientation val="minMax"/>
          <c:min val="0.60000000000000009"/>
        </c:scaling>
        <c:delete val="0"/>
        <c:axPos val="b"/>
        <c:majorGridlines/>
        <c:numFmt formatCode="0%" sourceLinked="0"/>
        <c:majorTickMark val="out"/>
        <c:minorTickMark val="none"/>
        <c:tickLblPos val="nextTo"/>
        <c:crossAx val="226221440"/>
        <c:crosses val="autoZero"/>
        <c:crossBetween val="between"/>
        <c:majorUnit val="0.1"/>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Sheet1!$B$128:$B$132</c:f>
              <c:strCache>
                <c:ptCount val="5"/>
                <c:pt idx="0">
                  <c:v>Thường xuyên phải đợi</c:v>
                </c:pt>
                <c:pt idx="1">
                  <c:v>Nhiều lúc phải đợi</c:v>
                </c:pt>
                <c:pt idx="2">
                  <c:v>Ít khi</c:v>
                </c:pt>
                <c:pt idx="3">
                  <c:v>Hầu như không có</c:v>
                </c:pt>
                <c:pt idx="4">
                  <c:v>Luôn có mặt, không phải đợi</c:v>
                </c:pt>
              </c:strCache>
            </c:strRef>
          </c:cat>
          <c:val>
            <c:numRef>
              <c:f>Sheet1!$G$128:$G$132</c:f>
              <c:numCache>
                <c:formatCode>#.000%</c:formatCode>
                <c:ptCount val="5"/>
                <c:pt idx="0">
                  <c:v>1.5904572564612324E-2</c:v>
                </c:pt>
                <c:pt idx="1">
                  <c:v>7.6540755467196825E-2</c:v>
                </c:pt>
                <c:pt idx="2">
                  <c:v>0.15407554671968191</c:v>
                </c:pt>
                <c:pt idx="3">
                  <c:v>0.46023856858846918</c:v>
                </c:pt>
                <c:pt idx="4">
                  <c:v>0.29324055666003979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Sheet1!$B$154:$B$158</c:f>
              <c:strCache>
                <c:ptCount val="5"/>
                <c:pt idx="0">
                  <c:v>Khó chịu, bất lịch sự, cửa quyền</c:v>
                </c:pt>
                <c:pt idx="1">
                  <c:v>Thờ ơ, ít tận tình</c:v>
                </c:pt>
                <c:pt idx="2">
                  <c:v>Tạm được</c:v>
                </c:pt>
                <c:pt idx="3">
                  <c:v>Khá tận tình, lịch sự</c:v>
                </c:pt>
                <c:pt idx="4">
                  <c:v>Lịch sự, hoà nhã, tận tình</c:v>
                </c:pt>
              </c:strCache>
            </c:strRef>
          </c:cat>
          <c:val>
            <c:numRef>
              <c:f>Sheet1!$G$154:$G$158</c:f>
              <c:numCache>
                <c:formatCode>#.000%</c:formatCode>
                <c:ptCount val="5"/>
                <c:pt idx="0">
                  <c:v>1.9880715705765406E-3</c:v>
                </c:pt>
                <c:pt idx="1">
                  <c:v>3.1809145129224649E-2</c:v>
                </c:pt>
                <c:pt idx="2">
                  <c:v>0.22664015904572565</c:v>
                </c:pt>
                <c:pt idx="3">
                  <c:v>0.43737574552683894</c:v>
                </c:pt>
                <c:pt idx="4">
                  <c:v>0.30218687872763417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Sheet1!$B$172:$B$176</c:f>
              <c:strCache>
                <c:ptCount val="5"/>
                <c:pt idx="0">
                  <c:v>Đòi hỏi bồi dưỡng, có mới giải quyết   </c:v>
                </c:pt>
                <c:pt idx="1">
                  <c:v>Gợi ý bồi dưỡng, không có gây khó dễ</c:v>
                </c:pt>
                <c:pt idx="2">
                  <c:v>Đưa thì nhận, không đưa thì thôi</c:v>
                </c:pt>
                <c:pt idx="3">
                  <c:v>Từ chối bồi dưỡng nhưng vẫn nhận</c:v>
                </c:pt>
                <c:pt idx="4">
                  <c:v>Không đòi hỏi, kiên quyết không nhận</c:v>
                </c:pt>
              </c:strCache>
            </c:strRef>
          </c:cat>
          <c:val>
            <c:numRef>
              <c:f>Sheet1!$G$172:$G$176</c:f>
              <c:numCache>
                <c:formatCode>#.000%</c:formatCode>
                <c:ptCount val="5"/>
                <c:pt idx="0" formatCode="General">
                  <c:v>0</c:v>
                </c:pt>
                <c:pt idx="1">
                  <c:v>8.0000000000000002E-3</c:v>
                </c:pt>
                <c:pt idx="2">
                  <c:v>0.109</c:v>
                </c:pt>
                <c:pt idx="3">
                  <c:v>8.1000000000000003E-2</c:v>
                </c:pt>
                <c:pt idx="4">
                  <c:v>0.80200000000000005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808145766345125"/>
          <c:y val="2.8033055274031334E-2"/>
          <c:w val="0.3461950696677385"/>
          <c:h val="0.91753072945089786"/>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Sheet1!$C$164</c:f>
              <c:strCache>
                <c:ptCount val="1"/>
                <c:pt idx="0">
                  <c:v>Chỉ số Kết quả, tiến độ giải quyết công việc</c:v>
                </c:pt>
              </c:strCache>
            </c:strRef>
          </c:tx>
          <c:invertIfNegative val="0"/>
          <c:dPt>
            <c:idx val="7"/>
            <c:invertIfNegative val="0"/>
            <c:bubble3D val="0"/>
            <c:spPr>
              <a:solidFill>
                <a:srgbClr val="7030A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Sheet1!$B$165:$B$182</c:f>
              <c:strCache>
                <c:ptCount val="18"/>
                <c:pt idx="0">
                  <c:v>Sở Kế hoạch và Đầu tư</c:v>
                </c:pt>
                <c:pt idx="1">
                  <c:v>Sở Tài nguyên và Môi trường</c:v>
                </c:pt>
                <c:pt idx="2">
                  <c:v>Sở Xây dựng</c:v>
                </c:pt>
                <c:pt idx="3">
                  <c:v>Sở Giao thông vận tải</c:v>
                </c:pt>
                <c:pt idx="4">
                  <c:v>Sở Giáo dục và Đào tạo</c:v>
                </c:pt>
                <c:pt idx="5">
                  <c:v>Sở Y tế</c:v>
                </c:pt>
                <c:pt idx="6">
                  <c:v>Sở Văn hóa, Thể thao và Du lịch</c:v>
                </c:pt>
                <c:pt idx="7">
                  <c:v>Trung bình</c:v>
                </c:pt>
                <c:pt idx="8">
                  <c:v>Sở Nông nghiệp và PTNT</c:v>
                </c:pt>
                <c:pt idx="9">
                  <c:v>Sở Thông tin và Truyền thông</c:v>
                </c:pt>
                <c:pt idx="10">
                  <c:v>Sở Công Thương</c:v>
                </c:pt>
                <c:pt idx="11">
                  <c:v>Sở Tư pháp</c:v>
                </c:pt>
                <c:pt idx="12">
                  <c:v>Ban quản lý KKT Vân Phong</c:v>
                </c:pt>
                <c:pt idx="13">
                  <c:v>Sở Khoa học và Công nghệ</c:v>
                </c:pt>
                <c:pt idx="14">
                  <c:v>Sở Nội vụ</c:v>
                </c:pt>
                <c:pt idx="15">
                  <c:v>Sở Tài chính</c:v>
                </c:pt>
                <c:pt idx="16">
                  <c:v>Sở Ngoại vụ</c:v>
                </c:pt>
                <c:pt idx="17">
                  <c:v>Sở Lao động - TBXH</c:v>
                </c:pt>
              </c:strCache>
            </c:strRef>
          </c:cat>
          <c:val>
            <c:numRef>
              <c:f>Sheet1!$C$165:$C$182</c:f>
              <c:numCache>
                <c:formatCode>#.000%</c:formatCode>
                <c:ptCount val="18"/>
                <c:pt idx="0">
                  <c:v>0.66799999999999993</c:v>
                </c:pt>
                <c:pt idx="1">
                  <c:v>0.69499999999999984</c:v>
                </c:pt>
                <c:pt idx="2">
                  <c:v>0.70312499999999989</c:v>
                </c:pt>
                <c:pt idx="3">
                  <c:v>0.73026315789473684</c:v>
                </c:pt>
                <c:pt idx="4">
                  <c:v>0.73170000000000002</c:v>
                </c:pt>
                <c:pt idx="5">
                  <c:v>0.73699999999999999</c:v>
                </c:pt>
                <c:pt idx="6">
                  <c:v>0.73852000000000007</c:v>
                </c:pt>
                <c:pt idx="7">
                  <c:v>0.74095427435387695</c:v>
                </c:pt>
                <c:pt idx="8">
                  <c:v>0.74375000000000013</c:v>
                </c:pt>
                <c:pt idx="9">
                  <c:v>0.75000000000000011</c:v>
                </c:pt>
                <c:pt idx="10">
                  <c:v>0.75312500000000004</c:v>
                </c:pt>
                <c:pt idx="11">
                  <c:v>0.75812500000000005</c:v>
                </c:pt>
                <c:pt idx="12">
                  <c:v>0.76923076923076938</c:v>
                </c:pt>
                <c:pt idx="13">
                  <c:v>0.77142857142857146</c:v>
                </c:pt>
                <c:pt idx="14">
                  <c:v>0.77900000000000003</c:v>
                </c:pt>
                <c:pt idx="15">
                  <c:v>0.78061224489795922</c:v>
                </c:pt>
                <c:pt idx="16">
                  <c:v>0.78333333333333333</c:v>
                </c:pt>
                <c:pt idx="17">
                  <c:v>0.79487179487179471</c:v>
                </c:pt>
              </c:numCache>
            </c:numRef>
          </c:val>
        </c:ser>
        <c:dLbls>
          <c:showLegendKey val="0"/>
          <c:showVal val="0"/>
          <c:showCatName val="0"/>
          <c:showSerName val="0"/>
          <c:showPercent val="0"/>
          <c:showBubbleSize val="0"/>
        </c:dLbls>
        <c:gapWidth val="150"/>
        <c:shape val="cylinder"/>
        <c:axId val="227105024"/>
        <c:axId val="227110912"/>
        <c:axId val="0"/>
      </c:bar3DChart>
      <c:catAx>
        <c:axId val="227105024"/>
        <c:scaling>
          <c:orientation val="minMax"/>
        </c:scaling>
        <c:delete val="0"/>
        <c:axPos val="l"/>
        <c:majorTickMark val="out"/>
        <c:minorTickMark val="none"/>
        <c:tickLblPos val="nextTo"/>
        <c:txPr>
          <a:bodyPr/>
          <a:lstStyle/>
          <a:p>
            <a:pPr>
              <a:defRPr sz="800"/>
            </a:pPr>
            <a:endParaRPr lang="vi-VN"/>
          </a:p>
        </c:txPr>
        <c:crossAx val="227110912"/>
        <c:crosses val="autoZero"/>
        <c:auto val="1"/>
        <c:lblAlgn val="ctr"/>
        <c:lblOffset val="100"/>
        <c:noMultiLvlLbl val="0"/>
      </c:catAx>
      <c:valAx>
        <c:axId val="227110912"/>
        <c:scaling>
          <c:orientation val="minMax"/>
        </c:scaling>
        <c:delete val="0"/>
        <c:axPos val="b"/>
        <c:majorGridlines>
          <c:spPr>
            <a:ln w="3175"/>
          </c:spPr>
        </c:majorGridlines>
        <c:numFmt formatCode="0%" sourceLinked="0"/>
        <c:majorTickMark val="out"/>
        <c:minorTickMark val="none"/>
        <c:tickLblPos val="nextTo"/>
        <c:crossAx val="22710502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Sheet1!$B$179:$B$183</c:f>
              <c:strCache>
                <c:ptCount val="5"/>
                <c:pt idx="0">
                  <c:v>Hoàn toàn không có hướng dẫn</c:v>
                </c:pt>
                <c:pt idx="1">
                  <c:v>Hướng dẫn không đầy đủ, rõ ràng</c:v>
                </c:pt>
                <c:pt idx="2">
                  <c:v>Tạm được</c:v>
                </c:pt>
                <c:pt idx="3">
                  <c:v>Cán bộ, công chức hướng dẫn rõ</c:v>
                </c:pt>
                <c:pt idx="4">
                  <c:v>Có thể biết tiến độ hồ sơ bất cứ lúc nào</c:v>
                </c:pt>
              </c:strCache>
            </c:strRef>
          </c:cat>
          <c:val>
            <c:numRef>
              <c:f>Sheet1!$G$179:$G$183</c:f>
              <c:numCache>
                <c:formatCode>#.000%</c:formatCode>
                <c:ptCount val="5"/>
                <c:pt idx="0">
                  <c:v>6.8599999999999994E-2</c:v>
                </c:pt>
                <c:pt idx="1">
                  <c:v>3.78E-2</c:v>
                </c:pt>
                <c:pt idx="2">
                  <c:v>0.2356</c:v>
                </c:pt>
                <c:pt idx="3">
                  <c:v>0.59150000000000003</c:v>
                </c:pt>
                <c:pt idx="4">
                  <c:v>6.6500000000000004E-2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280578220773751"/>
          <c:y val="6.2441080875253289E-2"/>
          <c:w val="0.39719421779226238"/>
          <c:h val="0.87511729427603935"/>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dLbls>
            <c:dLbl>
              <c:idx val="0"/>
              <c:layout>
                <c:manualLayout>
                  <c:x val="4.7222222222222221E-2"/>
                  <c:y val="0"/>
                </c:manualLayout>
              </c:layout>
              <c:showLegendKey val="0"/>
              <c:showVal val="1"/>
              <c:showCatName val="0"/>
              <c:showSerName val="0"/>
              <c:showPercent val="0"/>
              <c:showBubbleSize val="0"/>
            </c:dLbl>
            <c:dLbl>
              <c:idx val="1"/>
              <c:layout>
                <c:manualLayout>
                  <c:x val="1.9444444444444445E-2"/>
                  <c:y val="4.1666666666666664E-2"/>
                </c:manualLayout>
              </c:layout>
              <c:showLegendKey val="0"/>
              <c:showVal val="1"/>
              <c:showCatName val="0"/>
              <c:showSerName val="0"/>
              <c:showPercent val="0"/>
              <c:showBubbleSize val="0"/>
            </c:dLbl>
            <c:dLbl>
              <c:idx val="2"/>
              <c:layout>
                <c:manualLayout>
                  <c:x val="0"/>
                  <c:y val="6.4814814814814811E-2"/>
                </c:manualLayout>
              </c:layout>
              <c:showLegendKey val="0"/>
              <c:showVal val="1"/>
              <c:showCatName val="0"/>
              <c:showSerName val="0"/>
              <c:showPercent val="0"/>
              <c:showBubbleSize val="0"/>
            </c:dLbl>
            <c:dLbl>
              <c:idx val="4"/>
              <c:layout>
                <c:manualLayout>
                  <c:x val="1.9444444444444445E-2"/>
                  <c:y val="9.2592592592592587E-2"/>
                </c:manualLayout>
              </c:layout>
              <c:showLegendKey val="0"/>
              <c:showVal val="1"/>
              <c:showCatName val="0"/>
              <c:showSerName val="0"/>
              <c:showPercent val="0"/>
              <c:showBubbleSize val="0"/>
            </c:dLbl>
            <c:dLbl>
              <c:idx val="5"/>
              <c:layout>
                <c:manualLayout>
                  <c:x val="-1.9444444444444445E-2"/>
                  <c:y val="7.407407407407407E-2"/>
                </c:manualLayout>
              </c:layout>
              <c:showLegendKey val="0"/>
              <c:showVal val="1"/>
              <c:showCatName val="0"/>
              <c:showSerName val="0"/>
              <c:showPercent val="0"/>
              <c:showBubbleSize val="0"/>
            </c:dLbl>
            <c:numFmt formatCode="0.00%" sourceLinked="0"/>
            <c:txPr>
              <a:bodyPr/>
              <a:lstStyle/>
              <a:p>
                <a:pPr>
                  <a:defRPr sz="900">
                    <a:solidFill>
                      <a:srgbClr val="0070C0"/>
                    </a:solidFill>
                  </a:defRPr>
                </a:pPr>
                <a:endParaRPr lang="vi-VN"/>
              </a:p>
            </c:txPr>
            <c:showLegendKey val="0"/>
            <c:showVal val="1"/>
            <c:showCatName val="0"/>
            <c:showSerName val="0"/>
            <c:showPercent val="0"/>
            <c:showBubbleSize val="0"/>
            <c:showLeaderLines val="0"/>
          </c:dLbls>
          <c:cat>
            <c:strRef>
              <c:f>Sheet1!$R$21:$W$21</c:f>
              <c:strCache>
                <c:ptCount val="6"/>
                <c:pt idx="0">
                  <c:v>Tiếp cận dịch vụ</c:v>
                </c:pt>
                <c:pt idx="1">
                  <c:v>Điều kiện tiếp đón và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Sheet1!$R$22:$W$22</c:f>
              <c:numCache>
                <c:formatCode>#.000%</c:formatCode>
                <c:ptCount val="6"/>
                <c:pt idx="0">
                  <c:v>0.68016898608349929</c:v>
                </c:pt>
                <c:pt idx="1">
                  <c:v>0.76275679257786666</c:v>
                </c:pt>
                <c:pt idx="2">
                  <c:v>0.77392312789927153</c:v>
                </c:pt>
                <c:pt idx="3">
                  <c:v>0.82556660039761509</c:v>
                </c:pt>
                <c:pt idx="4">
                  <c:v>0.74095427435387695</c:v>
                </c:pt>
                <c:pt idx="5">
                  <c:v>0.75718025182239868</c:v>
                </c:pt>
              </c:numCache>
            </c:numRef>
          </c:val>
        </c:ser>
        <c:dLbls>
          <c:showLegendKey val="0"/>
          <c:showVal val="0"/>
          <c:showCatName val="0"/>
          <c:showSerName val="0"/>
          <c:showPercent val="0"/>
          <c:showBubbleSize val="0"/>
        </c:dLbls>
        <c:axId val="241500544"/>
        <c:axId val="241502464"/>
      </c:radarChart>
      <c:catAx>
        <c:axId val="241500544"/>
        <c:scaling>
          <c:orientation val="minMax"/>
        </c:scaling>
        <c:delete val="0"/>
        <c:axPos val="b"/>
        <c:majorGridlines/>
        <c:majorTickMark val="out"/>
        <c:minorTickMark val="none"/>
        <c:tickLblPos val="nextTo"/>
        <c:crossAx val="241502464"/>
        <c:crosses val="autoZero"/>
        <c:auto val="1"/>
        <c:lblAlgn val="ctr"/>
        <c:lblOffset val="100"/>
        <c:noMultiLvlLbl val="0"/>
      </c:catAx>
      <c:valAx>
        <c:axId val="241502464"/>
        <c:scaling>
          <c:orientation val="minMax"/>
        </c:scaling>
        <c:delete val="0"/>
        <c:axPos val="l"/>
        <c:majorGridlines/>
        <c:numFmt formatCode="0%" sourceLinked="0"/>
        <c:majorTickMark val="cross"/>
        <c:minorTickMark val="none"/>
        <c:tickLblPos val="nextTo"/>
        <c:txPr>
          <a:bodyPr/>
          <a:lstStyle/>
          <a:p>
            <a:pPr>
              <a:defRPr sz="900"/>
            </a:pPr>
            <a:endParaRPr lang="vi-VN"/>
          </a:p>
        </c:txPr>
        <c:crossAx val="241500544"/>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Sheet1!$B$188:$B$192</c:f>
              <c:strCache>
                <c:ptCount val="5"/>
                <c:pt idx="0">
                  <c:v>04 lần trở lên</c:v>
                </c:pt>
                <c:pt idx="1">
                  <c:v>03 lần</c:v>
                </c:pt>
                <c:pt idx="2">
                  <c:v>02 lần</c:v>
                </c:pt>
                <c:pt idx="3">
                  <c:v>01 lần</c:v>
                </c:pt>
                <c:pt idx="4">
                  <c:v>Không</c:v>
                </c:pt>
              </c:strCache>
            </c:strRef>
          </c:cat>
          <c:val>
            <c:numRef>
              <c:f>Sheet1!$G$188:$G$192</c:f>
              <c:numCache>
                <c:formatCode>#.000%</c:formatCode>
                <c:ptCount val="5"/>
                <c:pt idx="0">
                  <c:v>4.0000000000000001E-3</c:v>
                </c:pt>
                <c:pt idx="1">
                  <c:v>2.0899999999999998E-2</c:v>
                </c:pt>
                <c:pt idx="2">
                  <c:v>8.6499999999999994E-2</c:v>
                </c:pt>
                <c:pt idx="3">
                  <c:v>0.25840000000000002</c:v>
                </c:pt>
                <c:pt idx="4">
                  <c:v>0.63019999999999998</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Sheet1!$B$197:$B$201</c:f>
              <c:strCache>
                <c:ptCount val="5"/>
                <c:pt idx="0">
                  <c:v>01 lần trở lên</c:v>
                </c:pt>
                <c:pt idx="1">
                  <c:v>03 lần</c:v>
                </c:pt>
                <c:pt idx="2">
                  <c:v>02 lần</c:v>
                </c:pt>
                <c:pt idx="3">
                  <c:v>01 lần</c:v>
                </c:pt>
                <c:pt idx="4">
                  <c:v>Gửi chuyển phát nhanh kết quả tận nhà</c:v>
                </c:pt>
              </c:strCache>
            </c:strRef>
          </c:cat>
          <c:val>
            <c:numRef>
              <c:f>Sheet1!$G$197:$G$201</c:f>
              <c:numCache>
                <c:formatCode>#.000%</c:formatCode>
                <c:ptCount val="5"/>
                <c:pt idx="0">
                  <c:v>7.0000000000000001E-3</c:v>
                </c:pt>
                <c:pt idx="1">
                  <c:v>3.9699999999999999E-2</c:v>
                </c:pt>
                <c:pt idx="2">
                  <c:v>0.17299999999999999</c:v>
                </c:pt>
                <c:pt idx="3">
                  <c:v>0.74950000000000006</c:v>
                </c:pt>
                <c:pt idx="4">
                  <c:v>3.0800000000000001E-2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243595271052209"/>
          <c:y val="6.4135000900854944E-2"/>
          <c:w val="0.26460535372559696"/>
          <c:h val="0.87746431237223776"/>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Sheet1!$C$187</c:f>
              <c:strCache>
                <c:ptCount val="1"/>
                <c:pt idx="0">
                  <c:v>Chỉ số Tiếp nhận, xử lý thông tin phản hồi</c:v>
                </c:pt>
              </c:strCache>
            </c:strRef>
          </c:tx>
          <c:invertIfNegative val="0"/>
          <c:dPt>
            <c:idx val="7"/>
            <c:invertIfNegative val="0"/>
            <c:bubble3D val="0"/>
            <c:spPr>
              <a:solidFill>
                <a:srgbClr val="00B05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Sheet1!$B$188:$B$205</c:f>
              <c:strCache>
                <c:ptCount val="18"/>
                <c:pt idx="0">
                  <c:v>Sở Kế hoạch và Đầu tư</c:v>
                </c:pt>
                <c:pt idx="1">
                  <c:v>Sở Tài nguyên và Môi trường</c:v>
                </c:pt>
                <c:pt idx="2">
                  <c:v>Sở Xây dựng</c:v>
                </c:pt>
                <c:pt idx="3">
                  <c:v>Sở Nội vụ</c:v>
                </c:pt>
                <c:pt idx="4">
                  <c:v>Sở Nông nghiệp và PTNT</c:v>
                </c:pt>
                <c:pt idx="5">
                  <c:v>Sở Văn hóa, Thể thao và Du lịch</c:v>
                </c:pt>
                <c:pt idx="6">
                  <c:v>Sở Giao thông vận tải</c:v>
                </c:pt>
                <c:pt idx="7">
                  <c:v>Trung bình</c:v>
                </c:pt>
                <c:pt idx="8">
                  <c:v>Sở Công Thương</c:v>
                </c:pt>
                <c:pt idx="9">
                  <c:v>Sở Thông tin và Truyền thông</c:v>
                </c:pt>
                <c:pt idx="10">
                  <c:v>Sở Tư pháp</c:v>
                </c:pt>
                <c:pt idx="11">
                  <c:v>Sở Y tế</c:v>
                </c:pt>
                <c:pt idx="12">
                  <c:v>Sở Giáo dục và Đào tạo</c:v>
                </c:pt>
                <c:pt idx="13">
                  <c:v>Ban quản lý KKT Vân Phong</c:v>
                </c:pt>
                <c:pt idx="14">
                  <c:v>Sở Ngoại vụ</c:v>
                </c:pt>
                <c:pt idx="15">
                  <c:v>Sở Tài chính</c:v>
                </c:pt>
                <c:pt idx="16">
                  <c:v>Sở Lao động - TBXH</c:v>
                </c:pt>
                <c:pt idx="17">
                  <c:v>Sở Khoa học và Công nghệ</c:v>
                </c:pt>
              </c:strCache>
            </c:strRef>
          </c:cat>
          <c:val>
            <c:numRef>
              <c:f>Sheet1!$C$188:$C$205</c:f>
              <c:numCache>
                <c:formatCode>#.000%</c:formatCode>
                <c:ptCount val="18"/>
                <c:pt idx="0">
                  <c:v>0.7061333333333335</c:v>
                </c:pt>
                <c:pt idx="1">
                  <c:v>0.73929166666666679</c:v>
                </c:pt>
                <c:pt idx="2">
                  <c:v>0.74199999999999999</c:v>
                </c:pt>
                <c:pt idx="3">
                  <c:v>0.74320000000000008</c:v>
                </c:pt>
                <c:pt idx="4">
                  <c:v>0.748</c:v>
                </c:pt>
                <c:pt idx="5">
                  <c:v>0.74863999999999997</c:v>
                </c:pt>
                <c:pt idx="6">
                  <c:v>0.75368421052631585</c:v>
                </c:pt>
                <c:pt idx="7">
                  <c:v>0.75718025182239868</c:v>
                </c:pt>
                <c:pt idx="8">
                  <c:v>0.75900000000000012</c:v>
                </c:pt>
                <c:pt idx="9">
                  <c:v>0.76</c:v>
                </c:pt>
                <c:pt idx="10">
                  <c:v>0.76200000000000023</c:v>
                </c:pt>
                <c:pt idx="11">
                  <c:v>0.76479999999999992</c:v>
                </c:pt>
                <c:pt idx="12">
                  <c:v>0.76780000000000004</c:v>
                </c:pt>
                <c:pt idx="13">
                  <c:v>0.77153846153846151</c:v>
                </c:pt>
                <c:pt idx="14">
                  <c:v>0.78266666666666684</c:v>
                </c:pt>
                <c:pt idx="15">
                  <c:v>0.79265306122448975</c:v>
                </c:pt>
                <c:pt idx="16">
                  <c:v>0.79333333333333345</c:v>
                </c:pt>
                <c:pt idx="17">
                  <c:v>0.81714285714285695</c:v>
                </c:pt>
              </c:numCache>
            </c:numRef>
          </c:val>
        </c:ser>
        <c:dLbls>
          <c:showLegendKey val="0"/>
          <c:showVal val="0"/>
          <c:showCatName val="0"/>
          <c:showSerName val="0"/>
          <c:showPercent val="0"/>
          <c:showBubbleSize val="0"/>
        </c:dLbls>
        <c:gapWidth val="150"/>
        <c:shape val="cylinder"/>
        <c:axId val="241642880"/>
        <c:axId val="265102464"/>
        <c:axId val="0"/>
      </c:bar3DChart>
      <c:catAx>
        <c:axId val="241642880"/>
        <c:scaling>
          <c:orientation val="minMax"/>
        </c:scaling>
        <c:delete val="0"/>
        <c:axPos val="l"/>
        <c:majorTickMark val="out"/>
        <c:minorTickMark val="none"/>
        <c:tickLblPos val="nextTo"/>
        <c:txPr>
          <a:bodyPr/>
          <a:lstStyle/>
          <a:p>
            <a:pPr>
              <a:defRPr sz="800"/>
            </a:pPr>
            <a:endParaRPr lang="vi-VN"/>
          </a:p>
        </c:txPr>
        <c:crossAx val="265102464"/>
        <c:crosses val="autoZero"/>
        <c:auto val="1"/>
        <c:lblAlgn val="ctr"/>
        <c:lblOffset val="100"/>
        <c:noMultiLvlLbl val="0"/>
      </c:catAx>
      <c:valAx>
        <c:axId val="265102464"/>
        <c:scaling>
          <c:orientation val="minMax"/>
        </c:scaling>
        <c:delete val="0"/>
        <c:axPos val="b"/>
        <c:majorGridlines/>
        <c:numFmt formatCode="0%" sourceLinked="0"/>
        <c:majorTickMark val="out"/>
        <c:minorTickMark val="none"/>
        <c:tickLblPos val="nextTo"/>
        <c:crossAx val="241642880"/>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Sheet1!$B$270:$B$274</c:f>
              <c:strCache>
                <c:ptCount val="5"/>
                <c:pt idx="0">
                  <c:v>Chưa từng thấy trả lời</c:v>
                </c:pt>
                <c:pt idx="1">
                  <c:v>Ít khi trả lời hoặc trả lời khá chậm, trả lời không thỏa đáng</c:v>
                </c:pt>
                <c:pt idx="2">
                  <c:v>Trả lời tương đối rõ</c:v>
                </c:pt>
                <c:pt idx="3">
                  <c:v>Trả lời nhanh, nội dung khá rõ</c:v>
                </c:pt>
                <c:pt idx="4">
                  <c:v>Trả lời nhanh chóng, thỏa đáng, công khai</c:v>
                </c:pt>
              </c:strCache>
            </c:strRef>
          </c:cat>
          <c:val>
            <c:numRef>
              <c:f>Sheet1!$G$270:$G$274</c:f>
              <c:numCache>
                <c:formatCode>#.000%</c:formatCode>
                <c:ptCount val="5"/>
                <c:pt idx="0" formatCode="0%">
                  <c:v>0.01</c:v>
                </c:pt>
                <c:pt idx="1">
                  <c:v>6.1600000000000002E-2</c:v>
                </c:pt>
                <c:pt idx="2">
                  <c:v>0.47710000000000002</c:v>
                </c:pt>
                <c:pt idx="3">
                  <c:v>0.33400000000000002</c:v>
                </c:pt>
                <c:pt idx="4">
                  <c:v>0.1173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568324084011396"/>
          <c:y val="7.2457340411565305E-2"/>
          <c:w val="0.34233874352088389"/>
          <c:h val="0.9275426669227322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Sheet1!$B$244:$B$248</c:f>
              <c:strCache>
                <c:ptCount val="5"/>
                <c:pt idx="0">
                  <c:v>Hoàn toàn không tiếp thu, khó chịu</c:v>
                </c:pt>
                <c:pt idx="1">
                  <c:v>Tỏ vẻ không quan tâm</c:v>
                </c:pt>
                <c:pt idx="2">
                  <c:v>Có quan tâm nhưng ít tiếp thu</c:v>
                </c:pt>
                <c:pt idx="3">
                  <c:v>Tương đối tốt</c:v>
                </c:pt>
                <c:pt idx="4">
                  <c:v>Rất trân trọng trao đổi, tiếp thu</c:v>
                </c:pt>
              </c:strCache>
            </c:strRef>
          </c:cat>
          <c:val>
            <c:numRef>
              <c:f>Sheet1!$G$244:$G$248</c:f>
              <c:numCache>
                <c:formatCode>#.000%</c:formatCode>
                <c:ptCount val="5"/>
                <c:pt idx="0">
                  <c:v>5.0000000000000001E-3</c:v>
                </c:pt>
                <c:pt idx="1">
                  <c:v>2.0899999999999998E-2</c:v>
                </c:pt>
                <c:pt idx="2">
                  <c:v>0.13420000000000001</c:v>
                </c:pt>
                <c:pt idx="3">
                  <c:v>0.58550000000000002</c:v>
                </c:pt>
                <c:pt idx="4">
                  <c:v>0.2545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013091641490434"/>
          <c:y val="0.10721455166941342"/>
          <c:w val="0.37742352171848825"/>
          <c:h val="0.7855704083501190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Sheet1!$C$18</c:f>
              <c:strCache>
                <c:ptCount val="1"/>
                <c:pt idx="0">
                  <c:v>Chỉ số hài lòng (SIPS)</c:v>
                </c:pt>
              </c:strCache>
            </c:strRef>
          </c:tx>
          <c:invertIfNegative val="0"/>
          <c:dPt>
            <c:idx val="5"/>
            <c:invertIfNegative val="0"/>
            <c:bubble3D val="0"/>
            <c:spPr>
              <a:solidFill>
                <a:schemeClr val="accent2"/>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Sheet1!$B$19:$B$27</c:f>
              <c:strCache>
                <c:ptCount val="9"/>
                <c:pt idx="0">
                  <c:v>UBND huyện Cam Lâm</c:v>
                </c:pt>
                <c:pt idx="1">
                  <c:v>UBND huyện Diên Khánh</c:v>
                </c:pt>
                <c:pt idx="2">
                  <c:v>UBND huyện Khánh Vĩnh</c:v>
                </c:pt>
                <c:pt idx="3">
                  <c:v>UBND huyện Khánh Sơn</c:v>
                </c:pt>
                <c:pt idx="4">
                  <c:v>UBND huyện Vạn Ninh</c:v>
                </c:pt>
                <c:pt idx="5">
                  <c:v>Trung bình</c:v>
                </c:pt>
                <c:pt idx="6">
                  <c:v>UBND thành phố Nha Trang</c:v>
                </c:pt>
                <c:pt idx="7">
                  <c:v>UBND thị xã Ninh Hòa</c:v>
                </c:pt>
                <c:pt idx="8">
                  <c:v>UBND thành phố Cam Ranh</c:v>
                </c:pt>
              </c:strCache>
            </c:strRef>
          </c:cat>
          <c:val>
            <c:numRef>
              <c:f>Sheet1!$C$19:$C$27</c:f>
              <c:numCache>
                <c:formatCode>#.000%</c:formatCode>
                <c:ptCount val="9"/>
                <c:pt idx="0">
                  <c:v>0.74270697167755995</c:v>
                </c:pt>
                <c:pt idx="1">
                  <c:v>0.74717640320733114</c:v>
                </c:pt>
                <c:pt idx="2">
                  <c:v>0.74837448559670794</c:v>
                </c:pt>
                <c:pt idx="3">
                  <c:v>0.75006666666666677</c:v>
                </c:pt>
                <c:pt idx="4">
                  <c:v>0.75935000000000008</c:v>
                </c:pt>
                <c:pt idx="5">
                  <c:v>0.76451239545997629</c:v>
                </c:pt>
                <c:pt idx="6">
                  <c:v>0.78403999999999996</c:v>
                </c:pt>
                <c:pt idx="7">
                  <c:v>0.78480555555555553</c:v>
                </c:pt>
                <c:pt idx="8">
                  <c:v>0.79367222222222245</c:v>
                </c:pt>
              </c:numCache>
            </c:numRef>
          </c:val>
        </c:ser>
        <c:dLbls>
          <c:showLegendKey val="0"/>
          <c:showVal val="0"/>
          <c:showCatName val="0"/>
          <c:showSerName val="0"/>
          <c:showPercent val="0"/>
          <c:showBubbleSize val="0"/>
        </c:dLbls>
        <c:gapWidth val="269"/>
        <c:shape val="cylinder"/>
        <c:axId val="265149824"/>
        <c:axId val="265151616"/>
        <c:axId val="0"/>
      </c:bar3DChart>
      <c:catAx>
        <c:axId val="265149824"/>
        <c:scaling>
          <c:orientation val="minMax"/>
        </c:scaling>
        <c:delete val="0"/>
        <c:axPos val="b"/>
        <c:majorTickMark val="out"/>
        <c:minorTickMark val="none"/>
        <c:tickLblPos val="nextTo"/>
        <c:txPr>
          <a:bodyPr/>
          <a:lstStyle/>
          <a:p>
            <a:pPr>
              <a:defRPr sz="900"/>
            </a:pPr>
            <a:endParaRPr lang="vi-VN"/>
          </a:p>
        </c:txPr>
        <c:crossAx val="265151616"/>
        <c:crosses val="autoZero"/>
        <c:auto val="1"/>
        <c:lblAlgn val="ctr"/>
        <c:lblOffset val="100"/>
        <c:noMultiLvlLbl val="0"/>
      </c:catAx>
      <c:valAx>
        <c:axId val="265151616"/>
        <c:scaling>
          <c:orientation val="minMax"/>
        </c:scaling>
        <c:delete val="0"/>
        <c:axPos val="l"/>
        <c:majorGridlines/>
        <c:numFmt formatCode="#.000%" sourceLinked="1"/>
        <c:majorTickMark val="out"/>
        <c:minorTickMark val="none"/>
        <c:tickLblPos val="nextTo"/>
        <c:txPr>
          <a:bodyPr/>
          <a:lstStyle/>
          <a:p>
            <a:pPr>
              <a:defRPr sz="900"/>
            </a:pPr>
            <a:endParaRPr lang="vi-VN"/>
          </a:p>
        </c:txPr>
        <c:crossAx val="265149824"/>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dLbls>
            <c:dLbl>
              <c:idx val="0"/>
              <c:layout>
                <c:manualLayout>
                  <c:x val="8.8888888888888892E-2"/>
                  <c:y val="2.1218890680033321E-17"/>
                </c:manualLayout>
              </c:layout>
              <c:showLegendKey val="0"/>
              <c:showVal val="1"/>
              <c:showCatName val="0"/>
              <c:showSerName val="0"/>
              <c:showPercent val="0"/>
              <c:showBubbleSize val="0"/>
            </c:dLbl>
            <c:dLbl>
              <c:idx val="2"/>
              <c:layout>
                <c:manualLayout>
                  <c:x val="2.7777777777777776E-2"/>
                  <c:y val="-0.10648148148148157"/>
                </c:manualLayout>
              </c:layout>
              <c:showLegendKey val="0"/>
              <c:showVal val="1"/>
              <c:showCatName val="0"/>
              <c:showSerName val="0"/>
              <c:showPercent val="0"/>
              <c:showBubbleSize val="0"/>
            </c:dLbl>
            <c:dLbl>
              <c:idx val="4"/>
              <c:layout>
                <c:manualLayout>
                  <c:x val="8.3333333333333332E-3"/>
                  <c:y val="0.10648148148148148"/>
                </c:manualLayout>
              </c:layout>
              <c:showLegendKey val="0"/>
              <c:showVal val="1"/>
              <c:showCatName val="0"/>
              <c:showSerName val="0"/>
              <c:showPercent val="0"/>
              <c:showBubbleSize val="0"/>
            </c:dLbl>
            <c:dLbl>
              <c:idx val="5"/>
              <c:layout>
                <c:manualLayout>
                  <c:x val="-3.6111111111111108E-2"/>
                  <c:y val="0.10648148148148148"/>
                </c:manualLayout>
              </c:layout>
              <c:showLegendKey val="0"/>
              <c:showVal val="1"/>
              <c:showCatName val="0"/>
              <c:showSerName val="0"/>
              <c:showPercent val="0"/>
              <c:showBubbleSize val="0"/>
            </c:dLbl>
            <c:numFmt formatCode="#,000%" sourceLinked="0"/>
            <c:txPr>
              <a:bodyPr/>
              <a:lstStyle/>
              <a:p>
                <a:pPr>
                  <a:defRPr>
                    <a:solidFill>
                      <a:srgbClr val="FF0000"/>
                    </a:solidFill>
                  </a:defRPr>
                </a:pPr>
                <a:endParaRPr lang="vi-VN"/>
              </a:p>
            </c:txPr>
            <c:showLegendKey val="0"/>
            <c:showVal val="1"/>
            <c:showCatName val="0"/>
            <c:showSerName val="0"/>
            <c:showPercent val="0"/>
            <c:showBubbleSize val="0"/>
            <c:showLeaderLines val="0"/>
          </c:dLbls>
          <c:cat>
            <c:strRef>
              <c:f>Sheet1!$E$31:$J$31</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Sheet1!$E$32:$J$32</c:f>
              <c:numCache>
                <c:formatCode>#.000%</c:formatCode>
                <c:ptCount val="6"/>
                <c:pt idx="0">
                  <c:v>0.6677419354838714</c:v>
                </c:pt>
                <c:pt idx="1">
                  <c:v>0.80376344086021445</c:v>
                </c:pt>
                <c:pt idx="2">
                  <c:v>0.77585125448028691</c:v>
                </c:pt>
                <c:pt idx="3">
                  <c:v>0.80693548387096747</c:v>
                </c:pt>
                <c:pt idx="4">
                  <c:v>0.74643817204301122</c:v>
                </c:pt>
                <c:pt idx="5">
                  <c:v>0.78634408602150541</c:v>
                </c:pt>
              </c:numCache>
            </c:numRef>
          </c:val>
        </c:ser>
        <c:dLbls>
          <c:showLegendKey val="0"/>
          <c:showVal val="0"/>
          <c:showCatName val="0"/>
          <c:showSerName val="0"/>
          <c:showPercent val="0"/>
          <c:showBubbleSize val="0"/>
        </c:dLbls>
        <c:axId val="265184384"/>
        <c:axId val="265185920"/>
      </c:radarChart>
      <c:catAx>
        <c:axId val="265184384"/>
        <c:scaling>
          <c:orientation val="minMax"/>
        </c:scaling>
        <c:delete val="0"/>
        <c:axPos val="b"/>
        <c:majorGridlines/>
        <c:majorTickMark val="out"/>
        <c:minorTickMark val="none"/>
        <c:tickLblPos val="nextTo"/>
        <c:crossAx val="265185920"/>
        <c:crosses val="autoZero"/>
        <c:auto val="1"/>
        <c:lblAlgn val="ctr"/>
        <c:lblOffset val="100"/>
        <c:noMultiLvlLbl val="0"/>
      </c:catAx>
      <c:valAx>
        <c:axId val="265185920"/>
        <c:scaling>
          <c:orientation val="minMax"/>
        </c:scaling>
        <c:delete val="0"/>
        <c:axPos val="l"/>
        <c:majorGridlines/>
        <c:numFmt formatCode="0%" sourceLinked="0"/>
        <c:majorTickMark val="cross"/>
        <c:minorTickMark val="none"/>
        <c:tickLblPos val="nextTo"/>
        <c:txPr>
          <a:bodyPr/>
          <a:lstStyle/>
          <a:p>
            <a:pPr>
              <a:defRPr sz="900"/>
            </a:pPr>
            <a:endParaRPr lang="vi-VN"/>
          </a:p>
        </c:txPr>
        <c:crossAx val="265184384"/>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667804024496935"/>
          <c:y val="0.16041666666666668"/>
          <c:w val="0.44430818022747154"/>
          <c:h val="0.72360345581802277"/>
        </c:manualLayout>
      </c:layout>
      <c:bar3DChart>
        <c:barDir val="bar"/>
        <c:grouping val="clustered"/>
        <c:varyColors val="0"/>
        <c:ser>
          <c:idx val="0"/>
          <c:order val="0"/>
          <c:tx>
            <c:strRef>
              <c:f>Sheet1!$C$39</c:f>
              <c:strCache>
                <c:ptCount val="1"/>
                <c:pt idx="0">
                  <c:v>Chỉ số Tiếp cận dịch vụ</c:v>
                </c:pt>
              </c:strCache>
            </c:strRef>
          </c:tx>
          <c:invertIfNegative val="0"/>
          <c:dPt>
            <c:idx val="4"/>
            <c:invertIfNegative val="0"/>
            <c:bubble3D val="0"/>
            <c:spPr>
              <a:solidFill>
                <a:srgbClr val="00B050"/>
              </a:solidFill>
            </c:spPr>
          </c:dPt>
          <c:dLbls>
            <c:numFmt formatCode="#,000%" sourceLinked="0"/>
            <c:showLegendKey val="0"/>
            <c:showVal val="1"/>
            <c:showCatName val="0"/>
            <c:showSerName val="0"/>
            <c:showPercent val="0"/>
            <c:showBubbleSize val="0"/>
            <c:showLeaderLines val="0"/>
          </c:dLbls>
          <c:cat>
            <c:strRef>
              <c:f>Sheet1!$B$40:$B$48</c:f>
              <c:strCache>
                <c:ptCount val="9"/>
                <c:pt idx="0">
                  <c:v>UBND huyện Khánh Vĩnh</c:v>
                </c:pt>
                <c:pt idx="1">
                  <c:v>UBND huyện Cam Lâm</c:v>
                </c:pt>
                <c:pt idx="2">
                  <c:v>UBND huyện Khánh Sơn</c:v>
                </c:pt>
                <c:pt idx="3">
                  <c:v>UBND huyện Diên Khánh</c:v>
                </c:pt>
                <c:pt idx="4">
                  <c:v>Trung bình</c:v>
                </c:pt>
                <c:pt idx="5">
                  <c:v>UBND thị xã Ninh Hòa</c:v>
                </c:pt>
                <c:pt idx="6">
                  <c:v>UBND thành phố Cam Ranh</c:v>
                </c:pt>
                <c:pt idx="7">
                  <c:v>UBND huyện Vạn Ninh</c:v>
                </c:pt>
                <c:pt idx="8">
                  <c:v>UBND thành phố Nha Trang</c:v>
                </c:pt>
              </c:strCache>
            </c:strRef>
          </c:cat>
          <c:val>
            <c:numRef>
              <c:f>Sheet1!$C$40:$C$48</c:f>
              <c:numCache>
                <c:formatCode>#.000%</c:formatCode>
                <c:ptCount val="9"/>
                <c:pt idx="0">
                  <c:v>0.61944444444444435</c:v>
                </c:pt>
                <c:pt idx="1">
                  <c:v>0.62156862745098018</c:v>
                </c:pt>
                <c:pt idx="2">
                  <c:v>0.6449999999999998</c:v>
                </c:pt>
                <c:pt idx="3">
                  <c:v>0.65463917525773174</c:v>
                </c:pt>
                <c:pt idx="4">
                  <c:v>0.6677419354838714</c:v>
                </c:pt>
                <c:pt idx="5">
                  <c:v>0.68291666666666662</c:v>
                </c:pt>
                <c:pt idx="6">
                  <c:v>0.68799999999999994</c:v>
                </c:pt>
                <c:pt idx="7">
                  <c:v>0.69349999999999978</c:v>
                </c:pt>
                <c:pt idx="8">
                  <c:v>0.69421999999999995</c:v>
                </c:pt>
              </c:numCache>
            </c:numRef>
          </c:val>
        </c:ser>
        <c:dLbls>
          <c:showLegendKey val="0"/>
          <c:showVal val="0"/>
          <c:showCatName val="0"/>
          <c:showSerName val="0"/>
          <c:showPercent val="0"/>
          <c:showBubbleSize val="0"/>
        </c:dLbls>
        <c:gapWidth val="150"/>
        <c:shape val="cylinder"/>
        <c:axId val="265202688"/>
        <c:axId val="265212672"/>
        <c:axId val="0"/>
      </c:bar3DChart>
      <c:catAx>
        <c:axId val="265202688"/>
        <c:scaling>
          <c:orientation val="minMax"/>
        </c:scaling>
        <c:delete val="0"/>
        <c:axPos val="l"/>
        <c:majorTickMark val="out"/>
        <c:minorTickMark val="none"/>
        <c:tickLblPos val="nextTo"/>
        <c:txPr>
          <a:bodyPr/>
          <a:lstStyle/>
          <a:p>
            <a:pPr>
              <a:defRPr sz="900"/>
            </a:pPr>
            <a:endParaRPr lang="vi-VN"/>
          </a:p>
        </c:txPr>
        <c:crossAx val="265212672"/>
        <c:crosses val="autoZero"/>
        <c:auto val="1"/>
        <c:lblAlgn val="ctr"/>
        <c:lblOffset val="100"/>
        <c:noMultiLvlLbl val="0"/>
      </c:catAx>
      <c:valAx>
        <c:axId val="265212672"/>
        <c:scaling>
          <c:orientation val="minMax"/>
        </c:scaling>
        <c:delete val="0"/>
        <c:axPos val="b"/>
        <c:majorGridlines/>
        <c:numFmt formatCode="0%" sourceLinked="0"/>
        <c:majorTickMark val="out"/>
        <c:minorTickMark val="none"/>
        <c:tickLblPos val="nextTo"/>
        <c:crossAx val="265202688"/>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Sheet1!$B$12:$B$16</c:f>
              <c:strCache>
                <c:ptCount val="5"/>
                <c:pt idx="0">
                  <c:v>Hoàn toàn không có hướng dẫn</c:v>
                </c:pt>
                <c:pt idx="1">
                  <c:v>Chưa đầy đủ, sơ sài</c:v>
                </c:pt>
                <c:pt idx="2">
                  <c:v>Tạm được</c:v>
                </c:pt>
                <c:pt idx="3">
                  <c:v>Tương đối đầy đủ, dễ hiểu</c:v>
                </c:pt>
                <c:pt idx="4">
                  <c:v>Rất đầy đủ, dễ hiểu</c:v>
                </c:pt>
              </c:strCache>
            </c:strRef>
          </c:cat>
          <c:val>
            <c:numRef>
              <c:f>Sheet1!$G$12:$G$16</c:f>
              <c:numCache>
                <c:formatCode>#.000%</c:formatCode>
                <c:ptCount val="5"/>
                <c:pt idx="0">
                  <c:v>2.7000000000000001E-3</c:v>
                </c:pt>
                <c:pt idx="1">
                  <c:v>1.34E-2</c:v>
                </c:pt>
                <c:pt idx="2">
                  <c:v>0.1532</c:v>
                </c:pt>
                <c:pt idx="3">
                  <c:v>0.5847</c:v>
                </c:pt>
                <c:pt idx="4">
                  <c:v>0.246</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9426618547681541"/>
          <c:y val="0.15115740740740741"/>
          <c:w val="0.49283114610673667"/>
          <c:h val="0.73286271507728196"/>
        </c:manualLayout>
      </c:layout>
      <c:bar3DChart>
        <c:barDir val="bar"/>
        <c:grouping val="clustered"/>
        <c:varyColors val="0"/>
        <c:ser>
          <c:idx val="0"/>
          <c:order val="0"/>
          <c:tx>
            <c:strRef>
              <c:f>Sheet1!$C$56</c:f>
              <c:strCache>
                <c:ptCount val="1"/>
                <c:pt idx="0">
                  <c:v>Chỉ số Điều kiện tiếp đón, phục vụ</c:v>
                </c:pt>
              </c:strCache>
            </c:strRef>
          </c:tx>
          <c:invertIfNegative val="0"/>
          <c:dPt>
            <c:idx val="4"/>
            <c:invertIfNegative val="0"/>
            <c:bubble3D val="0"/>
            <c:spPr>
              <a:solidFill>
                <a:srgbClr val="00B0F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Sheet1!$B$57:$B$65</c:f>
              <c:strCache>
                <c:ptCount val="9"/>
                <c:pt idx="0">
                  <c:v>UBND huyện Vạn Ninh</c:v>
                </c:pt>
                <c:pt idx="1">
                  <c:v>UBND huyện Diên Khánh</c:v>
                </c:pt>
                <c:pt idx="2">
                  <c:v>UBND huyện Khánh Vĩnh</c:v>
                </c:pt>
                <c:pt idx="3">
                  <c:v>UBND huyện Khánh Sơn</c:v>
                </c:pt>
                <c:pt idx="4">
                  <c:v>Trung bình</c:v>
                </c:pt>
                <c:pt idx="5">
                  <c:v>UBND huyện Cam Lâm</c:v>
                </c:pt>
                <c:pt idx="6">
                  <c:v>UBND thị xã Ninh Hòa</c:v>
                </c:pt>
                <c:pt idx="7">
                  <c:v>UBND thành phố Nha Trang</c:v>
                </c:pt>
                <c:pt idx="8">
                  <c:v>UBND thành phố Cam Ranh</c:v>
                </c:pt>
              </c:strCache>
            </c:strRef>
          </c:cat>
          <c:val>
            <c:numRef>
              <c:f>Sheet1!$C$57:$C$65</c:f>
              <c:numCache>
                <c:formatCode>#.000%</c:formatCode>
                <c:ptCount val="9"/>
                <c:pt idx="0">
                  <c:v>0.76200000000000001</c:v>
                </c:pt>
                <c:pt idx="1">
                  <c:v>0.76494845360824748</c:v>
                </c:pt>
                <c:pt idx="2">
                  <c:v>0.77530864197530869</c:v>
                </c:pt>
                <c:pt idx="3">
                  <c:v>0.79466666666666674</c:v>
                </c:pt>
                <c:pt idx="4">
                  <c:v>0.80376344086021445</c:v>
                </c:pt>
                <c:pt idx="5">
                  <c:v>0.81111111111111112</c:v>
                </c:pt>
                <c:pt idx="6">
                  <c:v>0.81944444444444442</c:v>
                </c:pt>
                <c:pt idx="7">
                  <c:v>0.83965999999999996</c:v>
                </c:pt>
                <c:pt idx="8">
                  <c:v>0.84933333333333338</c:v>
                </c:pt>
              </c:numCache>
            </c:numRef>
          </c:val>
        </c:ser>
        <c:dLbls>
          <c:showLegendKey val="0"/>
          <c:showVal val="0"/>
          <c:showCatName val="0"/>
          <c:showSerName val="0"/>
          <c:showPercent val="0"/>
          <c:showBubbleSize val="0"/>
        </c:dLbls>
        <c:gapWidth val="150"/>
        <c:shape val="cylinder"/>
        <c:axId val="272207872"/>
        <c:axId val="272209408"/>
        <c:axId val="0"/>
      </c:bar3DChart>
      <c:catAx>
        <c:axId val="272207872"/>
        <c:scaling>
          <c:orientation val="minMax"/>
        </c:scaling>
        <c:delete val="0"/>
        <c:axPos val="l"/>
        <c:majorTickMark val="out"/>
        <c:minorTickMark val="none"/>
        <c:tickLblPos val="nextTo"/>
        <c:txPr>
          <a:bodyPr/>
          <a:lstStyle/>
          <a:p>
            <a:pPr>
              <a:defRPr sz="900"/>
            </a:pPr>
            <a:endParaRPr lang="vi-VN"/>
          </a:p>
        </c:txPr>
        <c:crossAx val="272209408"/>
        <c:crosses val="autoZero"/>
        <c:auto val="1"/>
        <c:lblAlgn val="ctr"/>
        <c:lblOffset val="100"/>
        <c:noMultiLvlLbl val="0"/>
      </c:catAx>
      <c:valAx>
        <c:axId val="272209408"/>
        <c:scaling>
          <c:orientation val="minMax"/>
        </c:scaling>
        <c:delete val="0"/>
        <c:axPos val="b"/>
        <c:majorGridlines/>
        <c:numFmt formatCode="0%" sourceLinked="0"/>
        <c:majorTickMark val="out"/>
        <c:minorTickMark val="none"/>
        <c:tickLblPos val="nextTo"/>
        <c:crossAx val="2722078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6089129483814525"/>
          <c:y val="0.13091631820433372"/>
          <c:w val="0.52620603674540678"/>
          <c:h val="0.79094985998064316"/>
        </c:manualLayout>
      </c:layout>
      <c:bar3DChart>
        <c:barDir val="bar"/>
        <c:grouping val="clustered"/>
        <c:varyColors val="0"/>
        <c:ser>
          <c:idx val="0"/>
          <c:order val="0"/>
          <c:tx>
            <c:strRef>
              <c:f>Sheet1!$C$71</c:f>
              <c:strCache>
                <c:ptCount val="1"/>
                <c:pt idx="0">
                  <c:v>Chỉ số Tiếp cận dịch vụ</c:v>
                </c:pt>
              </c:strCache>
            </c:strRef>
          </c:tx>
          <c:invertIfNegative val="0"/>
          <c:dPt>
            <c:idx val="9"/>
            <c:invertIfNegative val="0"/>
            <c:bubble3D val="0"/>
            <c:spPr>
              <a:solidFill>
                <a:srgbClr val="00B0F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Sheet1!$B$72:$B$89</c:f>
              <c:strCache>
                <c:ptCount val="18"/>
                <c:pt idx="0">
                  <c:v>Sở Kế hoạch và Đầu tư</c:v>
                </c:pt>
                <c:pt idx="1">
                  <c:v>Sở Xây dựng</c:v>
                </c:pt>
                <c:pt idx="2">
                  <c:v>Sở Tư pháp</c:v>
                </c:pt>
                <c:pt idx="3">
                  <c:v>Sở Giao thông vận tải</c:v>
                </c:pt>
                <c:pt idx="4">
                  <c:v>Sở Nông nghiệp và PTNT</c:v>
                </c:pt>
                <c:pt idx="5">
                  <c:v>Sở Y tế</c:v>
                </c:pt>
                <c:pt idx="6">
                  <c:v>Sở Văn hóa, Thể thao và Du lịch</c:v>
                </c:pt>
                <c:pt idx="7">
                  <c:v>Sở Công Thương</c:v>
                </c:pt>
                <c:pt idx="8">
                  <c:v>Sở Tài nguyên và Môi trường</c:v>
                </c:pt>
                <c:pt idx="9">
                  <c:v>Trung bình</c:v>
                </c:pt>
                <c:pt idx="10">
                  <c:v>Ban quản lý KKT Vân Phong</c:v>
                </c:pt>
                <c:pt idx="11">
                  <c:v>Sở Nội vụ</c:v>
                </c:pt>
                <c:pt idx="12">
                  <c:v>Sở Tài chính</c:v>
                </c:pt>
                <c:pt idx="13">
                  <c:v>Sở Giáo dục và Đào tạo</c:v>
                </c:pt>
                <c:pt idx="14">
                  <c:v>Sở Thông tin và Truyền thông</c:v>
                </c:pt>
                <c:pt idx="15">
                  <c:v>Sở Ngoại vụ</c:v>
                </c:pt>
                <c:pt idx="16">
                  <c:v>Sở Khoa học và Công nghệ</c:v>
                </c:pt>
                <c:pt idx="17">
                  <c:v>Sở Lao động - TBXH</c:v>
                </c:pt>
              </c:strCache>
            </c:strRef>
          </c:cat>
          <c:val>
            <c:numRef>
              <c:f>Sheet1!$C$72:$C$89</c:f>
              <c:numCache>
                <c:formatCode>#.000%</c:formatCode>
                <c:ptCount val="18"/>
                <c:pt idx="0">
                  <c:v>0.61133333333333328</c:v>
                </c:pt>
                <c:pt idx="1">
                  <c:v>0.64</c:v>
                </c:pt>
                <c:pt idx="2">
                  <c:v>0.64749999999999996</c:v>
                </c:pt>
                <c:pt idx="3">
                  <c:v>0.65855263157894717</c:v>
                </c:pt>
                <c:pt idx="4">
                  <c:v>0.6606249999999998</c:v>
                </c:pt>
                <c:pt idx="5">
                  <c:v>0.67</c:v>
                </c:pt>
                <c:pt idx="6">
                  <c:v>0.67432000000000003</c:v>
                </c:pt>
                <c:pt idx="7">
                  <c:v>0.67500000000000004</c:v>
                </c:pt>
                <c:pt idx="8">
                  <c:v>0.67625000000000013</c:v>
                </c:pt>
                <c:pt idx="9">
                  <c:v>0.68016898608349929</c:v>
                </c:pt>
                <c:pt idx="10">
                  <c:v>0.68461538461538463</c:v>
                </c:pt>
                <c:pt idx="11">
                  <c:v>0.68499999999999994</c:v>
                </c:pt>
                <c:pt idx="12">
                  <c:v>0.70306122448979591</c:v>
                </c:pt>
                <c:pt idx="13">
                  <c:v>0.70487999999999995</c:v>
                </c:pt>
                <c:pt idx="14">
                  <c:v>0.7155172413793105</c:v>
                </c:pt>
                <c:pt idx="15">
                  <c:v>0.72333333333333338</c:v>
                </c:pt>
                <c:pt idx="16">
                  <c:v>0.74999999999999989</c:v>
                </c:pt>
                <c:pt idx="17">
                  <c:v>0.79679487179487185</c:v>
                </c:pt>
              </c:numCache>
            </c:numRef>
          </c:val>
        </c:ser>
        <c:dLbls>
          <c:showLegendKey val="0"/>
          <c:showVal val="0"/>
          <c:showCatName val="0"/>
          <c:showSerName val="0"/>
          <c:showPercent val="0"/>
          <c:showBubbleSize val="0"/>
        </c:dLbls>
        <c:gapWidth val="150"/>
        <c:shape val="cylinder"/>
        <c:axId val="279913984"/>
        <c:axId val="279915520"/>
        <c:axId val="0"/>
      </c:bar3DChart>
      <c:catAx>
        <c:axId val="279913984"/>
        <c:scaling>
          <c:orientation val="minMax"/>
        </c:scaling>
        <c:delete val="0"/>
        <c:axPos val="l"/>
        <c:majorTickMark val="out"/>
        <c:minorTickMark val="none"/>
        <c:tickLblPos val="nextTo"/>
        <c:txPr>
          <a:bodyPr/>
          <a:lstStyle/>
          <a:p>
            <a:pPr>
              <a:defRPr sz="900"/>
            </a:pPr>
            <a:endParaRPr lang="vi-VN"/>
          </a:p>
        </c:txPr>
        <c:crossAx val="279915520"/>
        <c:crosses val="autoZero"/>
        <c:auto val="1"/>
        <c:lblAlgn val="ctr"/>
        <c:lblOffset val="100"/>
        <c:noMultiLvlLbl val="0"/>
      </c:catAx>
      <c:valAx>
        <c:axId val="279915520"/>
        <c:scaling>
          <c:orientation val="minMax"/>
          <c:min val="0.5"/>
        </c:scaling>
        <c:delete val="0"/>
        <c:axPos val="b"/>
        <c:majorGridlines/>
        <c:numFmt formatCode="0%" sourceLinked="0"/>
        <c:majorTickMark val="out"/>
        <c:minorTickMark val="none"/>
        <c:tickLblPos val="nextTo"/>
        <c:crossAx val="279913984"/>
        <c:crosses val="autoZero"/>
        <c:crossBetween val="between"/>
        <c:majorUnit val="5.000000000000001E-2"/>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Sheet1!$C$71</c:f>
              <c:strCache>
                <c:ptCount val="1"/>
                <c:pt idx="0">
                  <c:v>Chỉ số Thủ tục hành chính</c:v>
                </c:pt>
              </c:strCache>
            </c:strRef>
          </c:tx>
          <c:invertIfNegative val="0"/>
          <c:dPt>
            <c:idx val="4"/>
            <c:invertIfNegative val="0"/>
            <c:bubble3D val="0"/>
            <c:spPr>
              <a:solidFill>
                <a:srgbClr val="FFFF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Sheet1!$B$72:$B$80</c:f>
              <c:strCache>
                <c:ptCount val="9"/>
                <c:pt idx="0">
                  <c:v>UBND huyện Cam Lâm</c:v>
                </c:pt>
                <c:pt idx="1">
                  <c:v>UBND huyện Khánh Sơn</c:v>
                </c:pt>
                <c:pt idx="2">
                  <c:v>UBND huyện Khánh Vĩnh</c:v>
                </c:pt>
                <c:pt idx="3">
                  <c:v>UBND huyện Vạn Ninh</c:v>
                </c:pt>
                <c:pt idx="4">
                  <c:v>Trung bình</c:v>
                </c:pt>
                <c:pt idx="5">
                  <c:v>UBND huyện Diên Khánh</c:v>
                </c:pt>
                <c:pt idx="6">
                  <c:v>UBND thị xã Ninh Hòa</c:v>
                </c:pt>
                <c:pt idx="7">
                  <c:v>UBND thành phố Cam Ranh</c:v>
                </c:pt>
                <c:pt idx="8">
                  <c:v>UBND thành phố Nha Trang</c:v>
                </c:pt>
              </c:strCache>
            </c:strRef>
          </c:cat>
          <c:val>
            <c:numRef>
              <c:f>Sheet1!$C$72:$C$80</c:f>
              <c:numCache>
                <c:formatCode>#.000%</c:formatCode>
                <c:ptCount val="9"/>
                <c:pt idx="0">
                  <c:v>0.72385620915032711</c:v>
                </c:pt>
                <c:pt idx="1">
                  <c:v>0.7593333333333333</c:v>
                </c:pt>
                <c:pt idx="2">
                  <c:v>0.76234567901234551</c:v>
                </c:pt>
                <c:pt idx="3">
                  <c:v>0.77300000000000013</c:v>
                </c:pt>
                <c:pt idx="4">
                  <c:v>0.77585125448028691</c:v>
                </c:pt>
                <c:pt idx="5">
                  <c:v>0.78522336769759482</c:v>
                </c:pt>
                <c:pt idx="6">
                  <c:v>0.79305555555555551</c:v>
                </c:pt>
                <c:pt idx="7">
                  <c:v>0.80299999999999994</c:v>
                </c:pt>
                <c:pt idx="8">
                  <c:v>0.80606000000000011</c:v>
                </c:pt>
              </c:numCache>
            </c:numRef>
          </c:val>
        </c:ser>
        <c:dLbls>
          <c:showLegendKey val="0"/>
          <c:showVal val="0"/>
          <c:showCatName val="0"/>
          <c:showSerName val="0"/>
          <c:showPercent val="0"/>
          <c:showBubbleSize val="0"/>
        </c:dLbls>
        <c:gapWidth val="150"/>
        <c:shape val="cylinder"/>
        <c:axId val="272369920"/>
        <c:axId val="272375808"/>
        <c:axId val="0"/>
      </c:bar3DChart>
      <c:catAx>
        <c:axId val="272369920"/>
        <c:scaling>
          <c:orientation val="minMax"/>
        </c:scaling>
        <c:delete val="0"/>
        <c:axPos val="l"/>
        <c:majorTickMark val="out"/>
        <c:minorTickMark val="none"/>
        <c:tickLblPos val="nextTo"/>
        <c:txPr>
          <a:bodyPr/>
          <a:lstStyle/>
          <a:p>
            <a:pPr>
              <a:defRPr sz="900"/>
            </a:pPr>
            <a:endParaRPr lang="vi-VN"/>
          </a:p>
        </c:txPr>
        <c:crossAx val="272375808"/>
        <c:crosses val="autoZero"/>
        <c:auto val="1"/>
        <c:lblAlgn val="ctr"/>
        <c:lblOffset val="100"/>
        <c:noMultiLvlLbl val="0"/>
      </c:catAx>
      <c:valAx>
        <c:axId val="272375808"/>
        <c:scaling>
          <c:orientation val="minMax"/>
        </c:scaling>
        <c:delete val="0"/>
        <c:axPos val="b"/>
        <c:majorGridlines/>
        <c:numFmt formatCode="0%" sourceLinked="0"/>
        <c:majorTickMark val="out"/>
        <c:minorTickMark val="none"/>
        <c:tickLblPos val="nextTo"/>
        <c:crossAx val="272369920"/>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Sheet1!$B$66:$B$70</c:f>
              <c:strCache>
                <c:ptCount val="5"/>
                <c:pt idx="0">
                  <c:v>Không hề thấy công khai, niêm yết</c:v>
                </c:pt>
                <c:pt idx="1">
                  <c:v>Nhiều thủ tục không có thông tin</c:v>
                </c:pt>
                <c:pt idx="2">
                  <c:v>Tạm được</c:v>
                </c:pt>
                <c:pt idx="3">
                  <c:v>Hầu hết thủ tục có đầy đủ thông tin, dễ tìm hiểu</c:v>
                </c:pt>
                <c:pt idx="4">
                  <c:v>Tất cả thủ tục đều công khai đầy đủ thông tin, rất dễ tìm hiểu</c:v>
                </c:pt>
              </c:strCache>
            </c:strRef>
          </c:cat>
          <c:val>
            <c:numRef>
              <c:f>Sheet1!$G$66:$G$70</c:f>
              <c:numCache>
                <c:formatCode>#.000%</c:formatCode>
                <c:ptCount val="5"/>
                <c:pt idx="0">
                  <c:v>1.2999999999999999E-3</c:v>
                </c:pt>
                <c:pt idx="1">
                  <c:v>8.0000000000000002E-3</c:v>
                </c:pt>
                <c:pt idx="2">
                  <c:v>0.18149999999999999</c:v>
                </c:pt>
                <c:pt idx="3">
                  <c:v>0.496</c:v>
                </c:pt>
                <c:pt idx="4">
                  <c:v>0.31319999999999998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7482466331052884"/>
          <c:y val="6.7113320159832499E-2"/>
          <c:w val="0.40507493940306644"/>
          <c:h val="0.89783748119073192"/>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Sheet1!$B$101:$B$105</c:f>
              <c:strCache>
                <c:ptCount val="5"/>
                <c:pt idx="0">
                  <c:v>04 lần trở lên</c:v>
                </c:pt>
                <c:pt idx="1">
                  <c:v>03 lần</c:v>
                </c:pt>
                <c:pt idx="2">
                  <c:v>02 lần</c:v>
                </c:pt>
                <c:pt idx="3">
                  <c:v>01 lần</c:v>
                </c:pt>
                <c:pt idx="4">
                  <c:v>Nộp hồ sơ điện tử qua mạng Interrnet</c:v>
                </c:pt>
              </c:strCache>
            </c:strRef>
          </c:cat>
          <c:val>
            <c:numRef>
              <c:f>Sheet1!$G$101:$G$105</c:f>
              <c:numCache>
                <c:formatCode>#.000%</c:formatCode>
                <c:ptCount val="5"/>
                <c:pt idx="0">
                  <c:v>1.34E-2</c:v>
                </c:pt>
                <c:pt idx="1">
                  <c:v>4.1700000000000001E-2</c:v>
                </c:pt>
                <c:pt idx="2">
                  <c:v>0.26479999999999998</c:v>
                </c:pt>
                <c:pt idx="3">
                  <c:v>0.65459999999999996</c:v>
                </c:pt>
                <c:pt idx="4">
                  <c:v>2.5499999999999998E-2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872640919885014"/>
          <c:y val="0.13677912978768272"/>
          <c:w val="0.34886462721571571"/>
          <c:h val="0.72644128886827786"/>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Sheet1!$C$85</c:f>
              <c:strCache>
                <c:ptCount val="1"/>
                <c:pt idx="0">
                  <c:v>Chỉ số sự phục vụ của CBCC</c:v>
                </c:pt>
              </c:strCache>
            </c:strRef>
          </c:tx>
          <c:invertIfNegative val="0"/>
          <c:dPt>
            <c:idx val="3"/>
            <c:invertIfNegative val="0"/>
            <c:bubble3D val="0"/>
            <c:spPr>
              <a:solidFill>
                <a:srgbClr val="0070C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Sheet1!$B$86:$B$94</c:f>
              <c:strCache>
                <c:ptCount val="9"/>
                <c:pt idx="0">
                  <c:v>UBND huyện Cam Lâm</c:v>
                </c:pt>
                <c:pt idx="1">
                  <c:v>UBND huyện Diên Khánh</c:v>
                </c:pt>
                <c:pt idx="2">
                  <c:v>UBND huyện Khánh Vĩnh</c:v>
                </c:pt>
                <c:pt idx="3">
                  <c:v>Trung bình</c:v>
                </c:pt>
                <c:pt idx="4">
                  <c:v>UBND huyện Khánh Sơn</c:v>
                </c:pt>
                <c:pt idx="5">
                  <c:v>UBND huyện Vạn Ninh</c:v>
                </c:pt>
                <c:pt idx="6">
                  <c:v>UBND thành phố Cam Ranh</c:v>
                </c:pt>
                <c:pt idx="7">
                  <c:v>UBND thị xã Ninh Hòa</c:v>
                </c:pt>
                <c:pt idx="8">
                  <c:v>UBND thành phố Nha Trang</c:v>
                </c:pt>
              </c:strCache>
            </c:strRef>
          </c:cat>
          <c:val>
            <c:numRef>
              <c:f>Sheet1!$C$86:$C$94</c:f>
              <c:numCache>
                <c:formatCode>#.000%</c:formatCode>
                <c:ptCount val="9"/>
                <c:pt idx="0">
                  <c:v>0.76901960784313717</c:v>
                </c:pt>
                <c:pt idx="1">
                  <c:v>0.77938144329896908</c:v>
                </c:pt>
                <c:pt idx="2">
                  <c:v>0.78148148148148144</c:v>
                </c:pt>
                <c:pt idx="3">
                  <c:v>0.80693548387096747</c:v>
                </c:pt>
                <c:pt idx="4">
                  <c:v>0.80720000000000014</c:v>
                </c:pt>
                <c:pt idx="5">
                  <c:v>0.80800000000000005</c:v>
                </c:pt>
                <c:pt idx="6">
                  <c:v>0.82039999999999991</c:v>
                </c:pt>
                <c:pt idx="7">
                  <c:v>0.84866666666666679</c:v>
                </c:pt>
                <c:pt idx="8">
                  <c:v>0.84957999999999989</c:v>
                </c:pt>
              </c:numCache>
            </c:numRef>
          </c:val>
        </c:ser>
        <c:dLbls>
          <c:showLegendKey val="0"/>
          <c:showVal val="0"/>
          <c:showCatName val="0"/>
          <c:showSerName val="0"/>
          <c:showPercent val="0"/>
          <c:showBubbleSize val="0"/>
        </c:dLbls>
        <c:gapWidth val="150"/>
        <c:shape val="cylinder"/>
        <c:axId val="273798656"/>
        <c:axId val="273800192"/>
        <c:axId val="0"/>
      </c:bar3DChart>
      <c:catAx>
        <c:axId val="273798656"/>
        <c:scaling>
          <c:orientation val="minMax"/>
        </c:scaling>
        <c:delete val="0"/>
        <c:axPos val="l"/>
        <c:majorTickMark val="out"/>
        <c:minorTickMark val="none"/>
        <c:tickLblPos val="nextTo"/>
        <c:txPr>
          <a:bodyPr/>
          <a:lstStyle/>
          <a:p>
            <a:pPr>
              <a:defRPr sz="900"/>
            </a:pPr>
            <a:endParaRPr lang="vi-VN"/>
          </a:p>
        </c:txPr>
        <c:crossAx val="273800192"/>
        <c:crosses val="autoZero"/>
        <c:auto val="1"/>
        <c:lblAlgn val="ctr"/>
        <c:lblOffset val="100"/>
        <c:noMultiLvlLbl val="0"/>
      </c:catAx>
      <c:valAx>
        <c:axId val="273800192"/>
        <c:scaling>
          <c:orientation val="minMax"/>
        </c:scaling>
        <c:delete val="0"/>
        <c:axPos val="b"/>
        <c:majorGridlines/>
        <c:numFmt formatCode="0%" sourceLinked="0"/>
        <c:majorTickMark val="out"/>
        <c:minorTickMark val="none"/>
        <c:tickLblPos val="nextTo"/>
        <c:crossAx val="273798656"/>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Sheet1!$B$136:$B$140</c:f>
              <c:strCache>
                <c:ptCount val="5"/>
                <c:pt idx="0">
                  <c:v>Không hề có thứ tự, ưu tiên quen thân</c:v>
                </c:pt>
                <c:pt idx="1">
                  <c:v>Có trường hợp không công bằng</c:v>
                </c:pt>
                <c:pt idx="2">
                  <c:v>Tạm được</c:v>
                </c:pt>
                <c:pt idx="3">
                  <c:v>Nói chung là không có vấn đề gì</c:v>
                </c:pt>
                <c:pt idx="4">
                  <c:v>Rất minh bạch, khách quan, công bằng</c:v>
                </c:pt>
              </c:strCache>
            </c:strRef>
          </c:cat>
          <c:val>
            <c:numRef>
              <c:f>Sheet1!$G$136:$G$140</c:f>
              <c:numCache>
                <c:formatCode>#.000%</c:formatCode>
                <c:ptCount val="5"/>
                <c:pt idx="0">
                  <c:v>8.0999999999999996E-3</c:v>
                </c:pt>
                <c:pt idx="1">
                  <c:v>1.61E-2</c:v>
                </c:pt>
                <c:pt idx="2">
                  <c:v>0.1089</c:v>
                </c:pt>
                <c:pt idx="3">
                  <c:v>0.51749999999999996</c:v>
                </c:pt>
                <c:pt idx="4">
                  <c:v>0.34950000000000003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030303030303025"/>
          <c:y val="5.273817599318225E-2"/>
          <c:w val="0.34545454545454546"/>
          <c:h val="0.92247568244756273"/>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showLegendKey val="0"/>
            <c:showVal val="1"/>
            <c:showCatName val="0"/>
            <c:showSerName val="0"/>
            <c:showPercent val="0"/>
            <c:showBubbleSize val="0"/>
            <c:showLeaderLines val="1"/>
          </c:dLbls>
          <c:cat>
            <c:strRef>
              <c:f>Sheet1!$B$171:$B$175</c:f>
              <c:strCache>
                <c:ptCount val="5"/>
                <c:pt idx="0">
                  <c:v>Đòi hỏi bồi dưỡng, có mới giải quyết   </c:v>
                </c:pt>
                <c:pt idx="1">
                  <c:v>Gợi ý bồi dưỡng, không có gây khó dễ</c:v>
                </c:pt>
                <c:pt idx="2">
                  <c:v>Đưa thì nhận, không đưa thì thôi</c:v>
                </c:pt>
                <c:pt idx="3">
                  <c:v>Từ chối bồi dưỡng nhưng vẫn nhận</c:v>
                </c:pt>
                <c:pt idx="4">
                  <c:v>Không đòi hỏi, kiên quyết không nhận</c:v>
                </c:pt>
              </c:strCache>
            </c:strRef>
          </c:cat>
          <c:val>
            <c:numRef>
              <c:f>Sheet1!$G$171:$G$175</c:f>
              <c:numCache>
                <c:formatCode>#.000%</c:formatCode>
                <c:ptCount val="5"/>
                <c:pt idx="0" formatCode="0%">
                  <c:v>0</c:v>
                </c:pt>
                <c:pt idx="1">
                  <c:v>1.21E-2</c:v>
                </c:pt>
                <c:pt idx="2">
                  <c:v>9.01E-2</c:v>
                </c:pt>
                <c:pt idx="3">
                  <c:v>0.1116</c:v>
                </c:pt>
                <c:pt idx="4">
                  <c:v>0.7863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172943939283133"/>
          <c:y val="4.9197994515880174E-2"/>
          <c:w val="0.34350275874958353"/>
          <c:h val="0.92875947019912863"/>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Sheet1!$C$101</c:f>
              <c:strCache>
                <c:ptCount val="1"/>
                <c:pt idx="0">
                  <c:v>Chỉ số Kết quả, tiến độ giải quyết công việc</c:v>
                </c:pt>
              </c:strCache>
            </c:strRef>
          </c:tx>
          <c:invertIfNegative val="0"/>
          <c:dPt>
            <c:idx val="3"/>
            <c:invertIfNegative val="0"/>
            <c:bubble3D val="0"/>
            <c:spPr>
              <a:solidFill>
                <a:srgbClr val="92D050"/>
              </a:solidFill>
            </c:spPr>
          </c:dPt>
          <c:dLbls>
            <c:numFmt formatCode="#,000%" sourceLinked="0"/>
            <c:showLegendKey val="0"/>
            <c:showVal val="1"/>
            <c:showCatName val="0"/>
            <c:showSerName val="0"/>
            <c:showPercent val="0"/>
            <c:showBubbleSize val="0"/>
            <c:showLeaderLines val="0"/>
          </c:dLbls>
          <c:cat>
            <c:strRef>
              <c:f>Sheet1!$B$102:$B$110</c:f>
              <c:strCache>
                <c:ptCount val="9"/>
                <c:pt idx="0">
                  <c:v>UBND huyện Cam Lâm</c:v>
                </c:pt>
                <c:pt idx="1">
                  <c:v>UBND huyện Khánh Sơn</c:v>
                </c:pt>
                <c:pt idx="2">
                  <c:v>UBND huyện Diên Khánh</c:v>
                </c:pt>
                <c:pt idx="3">
                  <c:v>Trung bình</c:v>
                </c:pt>
                <c:pt idx="4">
                  <c:v>UBND thành phố Nha Trang</c:v>
                </c:pt>
                <c:pt idx="5">
                  <c:v>UBND thị xã Ninh Hòa</c:v>
                </c:pt>
                <c:pt idx="6">
                  <c:v>UBND huyện Khánh Vĩnh</c:v>
                </c:pt>
                <c:pt idx="7">
                  <c:v>UBND thành phố Cam Ranh</c:v>
                </c:pt>
                <c:pt idx="8">
                  <c:v>UBND huyện Vạn Ninh</c:v>
                </c:pt>
              </c:strCache>
            </c:strRef>
          </c:cat>
          <c:val>
            <c:numRef>
              <c:f>Sheet1!$C$102:$C$110</c:f>
              <c:numCache>
                <c:formatCode>#.000%</c:formatCode>
                <c:ptCount val="9"/>
                <c:pt idx="0">
                  <c:v>0.73186274509803928</c:v>
                </c:pt>
                <c:pt idx="1">
                  <c:v>0.73899999999999999</c:v>
                </c:pt>
                <c:pt idx="2">
                  <c:v>0.74381443298969074</c:v>
                </c:pt>
                <c:pt idx="3">
                  <c:v>0.74643817204301122</c:v>
                </c:pt>
                <c:pt idx="4">
                  <c:v>0.75041999999999998</c:v>
                </c:pt>
                <c:pt idx="5">
                  <c:v>0.75375000000000003</c:v>
                </c:pt>
                <c:pt idx="6">
                  <c:v>0.75462962962962954</c:v>
                </c:pt>
                <c:pt idx="7">
                  <c:v>0.75849999999999995</c:v>
                </c:pt>
                <c:pt idx="8">
                  <c:v>0.76400000000000001</c:v>
                </c:pt>
              </c:numCache>
            </c:numRef>
          </c:val>
        </c:ser>
        <c:dLbls>
          <c:showLegendKey val="0"/>
          <c:showVal val="0"/>
          <c:showCatName val="0"/>
          <c:showSerName val="0"/>
          <c:showPercent val="0"/>
          <c:showBubbleSize val="0"/>
        </c:dLbls>
        <c:gapWidth val="150"/>
        <c:shape val="cylinder"/>
        <c:axId val="277029632"/>
        <c:axId val="277031168"/>
        <c:axId val="0"/>
      </c:bar3DChart>
      <c:catAx>
        <c:axId val="277029632"/>
        <c:scaling>
          <c:orientation val="minMax"/>
        </c:scaling>
        <c:delete val="0"/>
        <c:axPos val="l"/>
        <c:majorTickMark val="out"/>
        <c:minorTickMark val="none"/>
        <c:tickLblPos val="nextTo"/>
        <c:txPr>
          <a:bodyPr/>
          <a:lstStyle/>
          <a:p>
            <a:pPr>
              <a:defRPr sz="900"/>
            </a:pPr>
            <a:endParaRPr lang="vi-VN"/>
          </a:p>
        </c:txPr>
        <c:crossAx val="277031168"/>
        <c:crosses val="autoZero"/>
        <c:auto val="1"/>
        <c:lblAlgn val="ctr"/>
        <c:lblOffset val="100"/>
        <c:noMultiLvlLbl val="0"/>
      </c:catAx>
      <c:valAx>
        <c:axId val="277031168"/>
        <c:scaling>
          <c:orientation val="minMax"/>
        </c:scaling>
        <c:delete val="0"/>
        <c:axPos val="b"/>
        <c:majorGridlines/>
        <c:numFmt formatCode="0%" sourceLinked="0"/>
        <c:majorTickMark val="out"/>
        <c:minorTickMark val="none"/>
        <c:tickLblPos val="nextTo"/>
        <c:crossAx val="277029632"/>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Sheet1!$B$180:$B$184</c:f>
              <c:strCache>
                <c:ptCount val="5"/>
                <c:pt idx="0">
                  <c:v>Hoàn toàn không có hướng dẫn</c:v>
                </c:pt>
                <c:pt idx="1">
                  <c:v>Hướng dẫn không đầy đủ, rõ ràng</c:v>
                </c:pt>
                <c:pt idx="2">
                  <c:v>Tạm được</c:v>
                </c:pt>
                <c:pt idx="3">
                  <c:v>Cán bộ, công chức hướng dẫn rõ</c:v>
                </c:pt>
                <c:pt idx="4">
                  <c:v>Có thể biết tiến độ hồ sơ bất cứ lúc nào</c:v>
                </c:pt>
              </c:strCache>
            </c:strRef>
          </c:cat>
          <c:val>
            <c:numRef>
              <c:f>Sheet1!$G$180:$G$184</c:f>
              <c:numCache>
                <c:formatCode>#.000%</c:formatCode>
                <c:ptCount val="5"/>
                <c:pt idx="0">
                  <c:v>3.49E-2</c:v>
                </c:pt>
                <c:pt idx="1">
                  <c:v>4.0300000000000002E-2</c:v>
                </c:pt>
                <c:pt idx="2">
                  <c:v>0.18010000000000001</c:v>
                </c:pt>
                <c:pt idx="3">
                  <c:v>0.6492</c:v>
                </c:pt>
                <c:pt idx="4">
                  <c:v>9.5399999999999999E-2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8263990149379474"/>
          <c:y val="6.4854954180214211E-2"/>
          <c:w val="0.3926687404815139"/>
          <c:h val="0.87028960219038298"/>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Sheet1!$B$189:$B$193</c:f>
              <c:strCache>
                <c:ptCount val="5"/>
                <c:pt idx="0">
                  <c:v>04 lần trở lên</c:v>
                </c:pt>
                <c:pt idx="1">
                  <c:v>03 lần</c:v>
                </c:pt>
                <c:pt idx="2">
                  <c:v>02 lần</c:v>
                </c:pt>
                <c:pt idx="3">
                  <c:v>01 lần</c:v>
                </c:pt>
                <c:pt idx="4">
                  <c:v>Không</c:v>
                </c:pt>
              </c:strCache>
            </c:strRef>
          </c:cat>
          <c:val>
            <c:numRef>
              <c:f>Sheet1!$G$189:$G$193</c:f>
              <c:numCache>
                <c:formatCode>#.000%</c:formatCode>
                <c:ptCount val="5"/>
                <c:pt idx="0">
                  <c:v>4.0000000000000001E-3</c:v>
                </c:pt>
                <c:pt idx="1">
                  <c:v>1.4800000000000001E-2</c:v>
                </c:pt>
                <c:pt idx="2">
                  <c:v>7.9299999999999995E-2</c:v>
                </c:pt>
                <c:pt idx="3">
                  <c:v>0.32929999999999998</c:v>
                </c:pt>
                <c:pt idx="4">
                  <c:v>0.5726</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Sheet1!$B$198:$B$202</c:f>
              <c:strCache>
                <c:ptCount val="5"/>
                <c:pt idx="0">
                  <c:v>04 lần trở lên</c:v>
                </c:pt>
                <c:pt idx="1">
                  <c:v>03 lần</c:v>
                </c:pt>
                <c:pt idx="2">
                  <c:v>02 lần</c:v>
                </c:pt>
                <c:pt idx="3">
                  <c:v>01 lần</c:v>
                </c:pt>
                <c:pt idx="4">
                  <c:v>Gửi chuyển phát nhanh kết quả tận nhà</c:v>
                </c:pt>
              </c:strCache>
            </c:strRef>
          </c:cat>
          <c:val>
            <c:numRef>
              <c:f>Sheet1!$G$198:$G$202</c:f>
              <c:numCache>
                <c:formatCode>#.000%</c:formatCode>
                <c:ptCount val="5"/>
                <c:pt idx="0">
                  <c:v>1.34E-2</c:v>
                </c:pt>
                <c:pt idx="1">
                  <c:v>2.69E-2</c:v>
                </c:pt>
                <c:pt idx="2">
                  <c:v>0.129</c:v>
                </c:pt>
                <c:pt idx="3">
                  <c:v>0.80779999999999996</c:v>
                </c:pt>
                <c:pt idx="4">
                  <c:v>2.2800000000000001E-2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338989541200971"/>
          <c:y val="4.1333864372467548E-2"/>
          <c:w val="0.37229399516549794"/>
          <c:h val="0.91733227125506489"/>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Sheet1!$B$12:$B$16</c:f>
              <c:strCache>
                <c:ptCount val="5"/>
                <c:pt idx="0">
                  <c:v>Hoàn toàn không có hướng dẫn</c:v>
                </c:pt>
                <c:pt idx="1">
                  <c:v>Chưa đầy đủ, sơ sài</c:v>
                </c:pt>
                <c:pt idx="2">
                  <c:v>Tạm được</c:v>
                </c:pt>
                <c:pt idx="3">
                  <c:v>Tương đối đầy đủ, dễ hiểu</c:v>
                </c:pt>
                <c:pt idx="4">
                  <c:v>Rất đầy đủ, dễ hiểu</c:v>
                </c:pt>
              </c:strCache>
            </c:strRef>
          </c:cat>
          <c:val>
            <c:numRef>
              <c:f>Sheet1!$G$12:$G$16</c:f>
              <c:numCache>
                <c:formatCode>#.000%</c:formatCode>
                <c:ptCount val="5"/>
                <c:pt idx="0">
                  <c:v>2.982107355864811E-3</c:v>
                </c:pt>
                <c:pt idx="1">
                  <c:v>1.8886679920477135E-2</c:v>
                </c:pt>
                <c:pt idx="2">
                  <c:v>0.14811133200795229</c:v>
                </c:pt>
                <c:pt idx="3">
                  <c:v>0.53379721669980118</c:v>
                </c:pt>
                <c:pt idx="4">
                  <c:v>0.29622266401590458</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05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Sheet1!$C$118</c:f>
              <c:strCache>
                <c:ptCount val="1"/>
                <c:pt idx="0">
                  <c:v>Chỉ số Tiếp nhận, xử lý thông tin phản hồi</c:v>
                </c:pt>
              </c:strCache>
            </c:strRef>
          </c:tx>
          <c:invertIfNegative val="0"/>
          <c:dPt>
            <c:idx val="4"/>
            <c:invertIfNegative val="0"/>
            <c:bubble3D val="0"/>
            <c:spPr>
              <a:solidFill>
                <a:srgbClr val="FFC0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Sheet1!$B$119:$B$127</c:f>
              <c:strCache>
                <c:ptCount val="9"/>
                <c:pt idx="0">
                  <c:v>UBND huyện Diên Khánh</c:v>
                </c:pt>
                <c:pt idx="1">
                  <c:v>UBND huyện Khánh Sơn</c:v>
                </c:pt>
                <c:pt idx="2">
                  <c:v>UBND huyện Vạn Ninh</c:v>
                </c:pt>
                <c:pt idx="3">
                  <c:v>UBND thành phố Nha Trang</c:v>
                </c:pt>
                <c:pt idx="4">
                  <c:v>Trung bình</c:v>
                </c:pt>
                <c:pt idx="5">
                  <c:v>UBND huyện Khánh Vĩnh</c:v>
                </c:pt>
                <c:pt idx="6">
                  <c:v>UBND huyện Cam Lâm</c:v>
                </c:pt>
                <c:pt idx="7">
                  <c:v>UBND thị xã Ninh Hòa</c:v>
                </c:pt>
                <c:pt idx="8">
                  <c:v>UBND thành phố Cam Ranh</c:v>
                </c:pt>
              </c:strCache>
            </c:strRef>
          </c:cat>
          <c:val>
            <c:numRef>
              <c:f>Sheet1!$C$119:$C$127</c:f>
              <c:numCache>
                <c:formatCode>#.000%</c:formatCode>
                <c:ptCount val="9"/>
                <c:pt idx="0">
                  <c:v>0.75505154639175243</c:v>
                </c:pt>
                <c:pt idx="1">
                  <c:v>0.75520000000000009</c:v>
                </c:pt>
                <c:pt idx="2">
                  <c:v>0.75560000000000005</c:v>
                </c:pt>
                <c:pt idx="3">
                  <c:v>0.76429999999999998</c:v>
                </c:pt>
                <c:pt idx="4">
                  <c:v>0.78634408602150541</c:v>
                </c:pt>
                <c:pt idx="5">
                  <c:v>0.79703703703703699</c:v>
                </c:pt>
                <c:pt idx="6">
                  <c:v>0.79882352941176471</c:v>
                </c:pt>
                <c:pt idx="7">
                  <c:v>0.81100000000000017</c:v>
                </c:pt>
                <c:pt idx="8">
                  <c:v>0.84279999999999988</c:v>
                </c:pt>
              </c:numCache>
            </c:numRef>
          </c:val>
        </c:ser>
        <c:dLbls>
          <c:showLegendKey val="0"/>
          <c:showVal val="0"/>
          <c:showCatName val="0"/>
          <c:showSerName val="0"/>
          <c:showPercent val="0"/>
          <c:showBubbleSize val="0"/>
        </c:dLbls>
        <c:gapWidth val="150"/>
        <c:shape val="cylinder"/>
        <c:axId val="279951616"/>
        <c:axId val="285937664"/>
        <c:axId val="0"/>
      </c:bar3DChart>
      <c:catAx>
        <c:axId val="279951616"/>
        <c:scaling>
          <c:orientation val="minMax"/>
        </c:scaling>
        <c:delete val="0"/>
        <c:axPos val="l"/>
        <c:majorTickMark val="out"/>
        <c:minorTickMark val="none"/>
        <c:tickLblPos val="nextTo"/>
        <c:txPr>
          <a:bodyPr/>
          <a:lstStyle/>
          <a:p>
            <a:pPr>
              <a:defRPr sz="900"/>
            </a:pPr>
            <a:endParaRPr lang="vi-VN"/>
          </a:p>
        </c:txPr>
        <c:crossAx val="285937664"/>
        <c:crosses val="autoZero"/>
        <c:auto val="1"/>
        <c:lblAlgn val="ctr"/>
        <c:lblOffset val="100"/>
        <c:noMultiLvlLbl val="0"/>
      </c:catAx>
      <c:valAx>
        <c:axId val="285937664"/>
        <c:scaling>
          <c:orientation val="minMax"/>
        </c:scaling>
        <c:delete val="0"/>
        <c:axPos val="b"/>
        <c:majorGridlines/>
        <c:numFmt formatCode="0%" sourceLinked="0"/>
        <c:majorTickMark val="out"/>
        <c:minorTickMark val="none"/>
        <c:tickLblPos val="nextTo"/>
        <c:crossAx val="279951616"/>
        <c:crosses val="autoZero"/>
        <c:crossBetween val="between"/>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Sheet1!$C$31</c:f>
              <c:strCache>
                <c:ptCount val="1"/>
                <c:pt idx="0">
                  <c:v>Chỉ số hài lòng (SIPS)</c:v>
                </c:pt>
              </c:strCache>
            </c:strRef>
          </c:tx>
          <c:invertIfNegative val="0"/>
          <c:dPt>
            <c:idx val="4"/>
            <c:invertIfNegative val="0"/>
            <c:bubble3D val="0"/>
            <c:spPr>
              <a:solidFill>
                <a:schemeClr val="accent2"/>
              </a:solidFill>
            </c:spPr>
          </c:dPt>
          <c:dLbls>
            <c:dLbl>
              <c:idx val="4"/>
              <c:numFmt formatCode="#,000%" sourceLinked="0"/>
              <c:spPr/>
              <c:txPr>
                <a:bodyPr/>
                <a:lstStyle/>
                <a:p>
                  <a:pPr>
                    <a:defRPr sz="900">
                      <a:solidFill>
                        <a:srgbClr val="FF0000"/>
                      </a:solidFill>
                    </a:defRPr>
                  </a:pPr>
                  <a:endParaRPr lang="vi-VN"/>
                </a:p>
              </c:txPr>
              <c:showLegendKey val="0"/>
              <c:showVal val="1"/>
              <c:showCatName val="0"/>
              <c:showSerName val="0"/>
              <c:showPercent val="0"/>
              <c:showBubbleSize val="0"/>
            </c:dLbl>
            <c:numFmt formatCode="#,000%" sourceLinked="0"/>
            <c:txPr>
              <a:bodyPr/>
              <a:lstStyle/>
              <a:p>
                <a:pPr>
                  <a:defRPr sz="900"/>
                </a:pPr>
                <a:endParaRPr lang="vi-VN"/>
              </a:p>
            </c:txPr>
            <c:showLegendKey val="0"/>
            <c:showVal val="1"/>
            <c:showCatName val="0"/>
            <c:showSerName val="0"/>
            <c:showPercent val="0"/>
            <c:showBubbleSize val="0"/>
            <c:showLeaderLines val="0"/>
          </c:dLbls>
          <c:cat>
            <c:strRef>
              <c:f>Sheet1!$B$32:$B$41</c:f>
              <c:strCache>
                <c:ptCount val="10"/>
                <c:pt idx="0">
                  <c:v>Bảo hiểm xã hội Vạn Ninh</c:v>
                </c:pt>
                <c:pt idx="1">
                  <c:v>Bảo hiểm xã hội Diên Khánh</c:v>
                </c:pt>
                <c:pt idx="2">
                  <c:v>Bảo hiểm xã hội Khánh Sơn</c:v>
                </c:pt>
                <c:pt idx="3">
                  <c:v>Bảo hiểm xã hội Nha Trang</c:v>
                </c:pt>
                <c:pt idx="4">
                  <c:v>Trung bình</c:v>
                </c:pt>
                <c:pt idx="5">
                  <c:v>Bảo hiểm xã hội Khánh Vĩnh</c:v>
                </c:pt>
                <c:pt idx="6">
                  <c:v>Bảo hiểm xã hội Cam Ranh</c:v>
                </c:pt>
                <c:pt idx="7">
                  <c:v>Bảo hiểm xã hội Ninh Hòa</c:v>
                </c:pt>
                <c:pt idx="8">
                  <c:v>Bảo hiểm xã hội Cam Lâm</c:v>
                </c:pt>
                <c:pt idx="9">
                  <c:v>Bảo hiểm Xã hội tỉnh</c:v>
                </c:pt>
              </c:strCache>
            </c:strRef>
          </c:cat>
          <c:val>
            <c:numRef>
              <c:f>Sheet1!$C$32:$C$41</c:f>
              <c:numCache>
                <c:formatCode>#.000%</c:formatCode>
                <c:ptCount val="10"/>
                <c:pt idx="0">
                  <c:v>0.64888888888888885</c:v>
                </c:pt>
                <c:pt idx="1">
                  <c:v>0.68246296296296294</c:v>
                </c:pt>
                <c:pt idx="2">
                  <c:v>0.71281111111111106</c:v>
                </c:pt>
                <c:pt idx="3">
                  <c:v>0.71711111111111125</c:v>
                </c:pt>
                <c:pt idx="4">
                  <c:v>0.71901613904407224</c:v>
                </c:pt>
                <c:pt idx="5">
                  <c:v>0.72527999999999992</c:v>
                </c:pt>
                <c:pt idx="6">
                  <c:v>0.72568518518518532</c:v>
                </c:pt>
                <c:pt idx="7">
                  <c:v>0.74919444444444472</c:v>
                </c:pt>
                <c:pt idx="8">
                  <c:v>0.76973148148148174</c:v>
                </c:pt>
                <c:pt idx="9">
                  <c:v>0.77768518518518515</c:v>
                </c:pt>
              </c:numCache>
            </c:numRef>
          </c:val>
        </c:ser>
        <c:dLbls>
          <c:showLegendKey val="0"/>
          <c:showVal val="0"/>
          <c:showCatName val="0"/>
          <c:showSerName val="0"/>
          <c:showPercent val="0"/>
          <c:showBubbleSize val="0"/>
        </c:dLbls>
        <c:gapWidth val="150"/>
        <c:shape val="cylinder"/>
        <c:axId val="286123520"/>
        <c:axId val="286125056"/>
        <c:axId val="0"/>
      </c:bar3DChart>
      <c:catAx>
        <c:axId val="286123520"/>
        <c:scaling>
          <c:orientation val="minMax"/>
        </c:scaling>
        <c:delete val="0"/>
        <c:axPos val="l"/>
        <c:majorTickMark val="out"/>
        <c:minorTickMark val="none"/>
        <c:tickLblPos val="nextTo"/>
        <c:txPr>
          <a:bodyPr/>
          <a:lstStyle/>
          <a:p>
            <a:pPr>
              <a:defRPr sz="800"/>
            </a:pPr>
            <a:endParaRPr lang="vi-VN"/>
          </a:p>
        </c:txPr>
        <c:crossAx val="286125056"/>
        <c:crosses val="autoZero"/>
        <c:auto val="1"/>
        <c:lblAlgn val="ctr"/>
        <c:lblOffset val="100"/>
        <c:noMultiLvlLbl val="0"/>
      </c:catAx>
      <c:valAx>
        <c:axId val="286125056"/>
        <c:scaling>
          <c:orientation val="minMax"/>
          <c:min val="0.5"/>
        </c:scaling>
        <c:delete val="0"/>
        <c:axPos val="b"/>
        <c:majorGridlines/>
        <c:numFmt formatCode="0%" sourceLinked="0"/>
        <c:majorTickMark val="out"/>
        <c:minorTickMark val="none"/>
        <c:tickLblPos val="nextTo"/>
        <c:crossAx val="286123520"/>
        <c:crosses val="autoZero"/>
        <c:crossBetween val="between"/>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0"/>
    <c:plotArea>
      <c:layout/>
      <c:radarChart>
        <c:radarStyle val="marker"/>
        <c:varyColors val="0"/>
        <c:ser>
          <c:idx val="0"/>
          <c:order val="0"/>
          <c:marker>
            <c:symbol val="none"/>
          </c:marker>
          <c:dLbls>
            <c:dLbl>
              <c:idx val="0"/>
              <c:layout>
                <c:manualLayout>
                  <c:x val="5.2777777777777778E-2"/>
                  <c:y val="8.5061151935626605E-3"/>
                </c:manualLayout>
              </c:layout>
              <c:showLegendKey val="0"/>
              <c:showVal val="1"/>
              <c:showCatName val="0"/>
              <c:showSerName val="0"/>
              <c:showPercent val="0"/>
              <c:showBubbleSize val="0"/>
            </c:dLbl>
            <c:dLbl>
              <c:idx val="2"/>
              <c:layout>
                <c:manualLayout>
                  <c:x val="-2.7777777777777779E-3"/>
                  <c:y val="7.6555036742064111E-2"/>
                </c:manualLayout>
              </c:layout>
              <c:showLegendKey val="0"/>
              <c:showVal val="1"/>
              <c:showCatName val="0"/>
              <c:showSerName val="0"/>
              <c:showPercent val="0"/>
              <c:showBubbleSize val="0"/>
            </c:dLbl>
            <c:dLbl>
              <c:idx val="4"/>
              <c:layout>
                <c:manualLayout>
                  <c:x val="0.05"/>
                  <c:y val="6.37958639517201E-2"/>
                </c:manualLayout>
              </c:layout>
              <c:showLegendKey val="0"/>
              <c:showVal val="1"/>
              <c:showCatName val="0"/>
              <c:showSerName val="0"/>
              <c:showPercent val="0"/>
              <c:showBubbleSize val="0"/>
            </c:dLbl>
            <c:dLbl>
              <c:idx val="5"/>
              <c:layout>
                <c:manualLayout>
                  <c:x val="2.2222222222222223E-2"/>
                  <c:y val="-5.5289748758157412E-2"/>
                </c:manualLayout>
              </c:layout>
              <c:showLegendKey val="0"/>
              <c:showVal val="1"/>
              <c:showCatName val="0"/>
              <c:showSerName val="0"/>
              <c:showPercent val="0"/>
              <c:showBubbleSize val="0"/>
            </c:dLbl>
            <c:numFmt formatCode="#,000%" sourceLinked="0"/>
            <c:txPr>
              <a:bodyPr/>
              <a:lstStyle/>
              <a:p>
                <a:pPr>
                  <a:defRPr>
                    <a:solidFill>
                      <a:schemeClr val="accent4">
                        <a:lumMod val="75000"/>
                      </a:schemeClr>
                    </a:solidFill>
                  </a:defRPr>
                </a:pPr>
                <a:endParaRPr lang="vi-VN"/>
              </a:p>
            </c:txPr>
            <c:showLegendKey val="0"/>
            <c:showVal val="1"/>
            <c:showCatName val="0"/>
            <c:showSerName val="0"/>
            <c:showPercent val="0"/>
            <c:showBubbleSize val="0"/>
            <c:showLeaderLines val="0"/>
          </c:dLbls>
          <c:cat>
            <c:strRef>
              <c:f>Sheet1!$H$18:$M$18</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Sheet1!$H$19:$M$19</c:f>
              <c:numCache>
                <c:formatCode>#.000%</c:formatCode>
                <c:ptCount val="6"/>
                <c:pt idx="0">
                  <c:v>0.6472067039106143</c:v>
                </c:pt>
                <c:pt idx="1">
                  <c:v>0.68777157045313453</c:v>
                </c:pt>
                <c:pt idx="2">
                  <c:v>0.73848541278708901</c:v>
                </c:pt>
                <c:pt idx="3">
                  <c:v>0.78562383612662878</c:v>
                </c:pt>
                <c:pt idx="4">
                  <c:v>0.73836126629422705</c:v>
                </c:pt>
                <c:pt idx="5">
                  <c:v>0.71664804469273802</c:v>
                </c:pt>
              </c:numCache>
            </c:numRef>
          </c:val>
        </c:ser>
        <c:dLbls>
          <c:showLegendKey val="0"/>
          <c:showVal val="0"/>
          <c:showCatName val="0"/>
          <c:showSerName val="0"/>
          <c:showPercent val="0"/>
          <c:showBubbleSize val="0"/>
        </c:dLbls>
        <c:axId val="286592000"/>
        <c:axId val="286597888"/>
      </c:radarChart>
      <c:catAx>
        <c:axId val="286592000"/>
        <c:scaling>
          <c:orientation val="minMax"/>
        </c:scaling>
        <c:delete val="0"/>
        <c:axPos val="b"/>
        <c:majorGridlines/>
        <c:majorTickMark val="out"/>
        <c:minorTickMark val="none"/>
        <c:tickLblPos val="nextTo"/>
        <c:crossAx val="286597888"/>
        <c:crosses val="autoZero"/>
        <c:auto val="1"/>
        <c:lblAlgn val="ctr"/>
        <c:lblOffset val="100"/>
        <c:noMultiLvlLbl val="0"/>
      </c:catAx>
      <c:valAx>
        <c:axId val="286597888"/>
        <c:scaling>
          <c:orientation val="minMax"/>
          <c:max val="1"/>
          <c:min val="0"/>
        </c:scaling>
        <c:delete val="0"/>
        <c:axPos val="l"/>
        <c:majorGridlines/>
        <c:numFmt formatCode="0%" sourceLinked="0"/>
        <c:majorTickMark val="cross"/>
        <c:minorTickMark val="none"/>
        <c:tickLblPos val="nextTo"/>
        <c:crossAx val="286592000"/>
        <c:crosses val="autoZero"/>
        <c:crossBetween val="between"/>
        <c:majorUnit val="0.2"/>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812248468941382"/>
          <c:y val="0.16712962962962963"/>
          <c:w val="0.55397484689413823"/>
          <c:h val="0.71689049285505979"/>
        </c:manualLayout>
      </c:layout>
      <c:bar3DChart>
        <c:barDir val="bar"/>
        <c:grouping val="clustered"/>
        <c:varyColors val="0"/>
        <c:ser>
          <c:idx val="0"/>
          <c:order val="0"/>
          <c:tx>
            <c:strRef>
              <c:f>Sheet1!$G$47</c:f>
              <c:strCache>
                <c:ptCount val="1"/>
                <c:pt idx="0">
                  <c:v>Chỉ số Tiếp cận dịch vụ</c:v>
                </c:pt>
              </c:strCache>
            </c:strRef>
          </c:tx>
          <c:invertIfNegative val="0"/>
          <c:dPt>
            <c:idx val="4"/>
            <c:invertIfNegative val="0"/>
            <c:bubble3D val="0"/>
            <c:spPr>
              <a:solidFill>
                <a:schemeClr val="accent2"/>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Sheet1!$F$48:$F$57</c:f>
              <c:strCache>
                <c:ptCount val="10"/>
                <c:pt idx="0">
                  <c:v>Bảo hiểm xã hội Vạn Ninh</c:v>
                </c:pt>
                <c:pt idx="1">
                  <c:v>Bảo hiểm xã hội Khánh Vĩnh</c:v>
                </c:pt>
                <c:pt idx="2">
                  <c:v>Bảo hiểm xã hội Diên Khánh</c:v>
                </c:pt>
                <c:pt idx="3">
                  <c:v>Bảo hiểm xã hội Cam Ranh</c:v>
                </c:pt>
                <c:pt idx="4">
                  <c:v>Trung bình</c:v>
                </c:pt>
                <c:pt idx="5">
                  <c:v>Bảo hiểm xã hội Khánh Sơn</c:v>
                </c:pt>
                <c:pt idx="6">
                  <c:v>Bảo hiểm xã hội Nha Trang</c:v>
                </c:pt>
                <c:pt idx="7">
                  <c:v>Bảo hiểm xã hội Cam Lâm</c:v>
                </c:pt>
                <c:pt idx="8">
                  <c:v>Bảo hiểm Xã hội tỉnh</c:v>
                </c:pt>
                <c:pt idx="9">
                  <c:v>Bảo hiểm xã hội Ninh Hòa</c:v>
                </c:pt>
              </c:strCache>
            </c:strRef>
          </c:cat>
          <c:val>
            <c:numRef>
              <c:f>Sheet1!$G$48:$G$57</c:f>
              <c:numCache>
                <c:formatCode>#.000%</c:formatCode>
                <c:ptCount val="10"/>
                <c:pt idx="0">
                  <c:v>0.58626373626373618</c:v>
                </c:pt>
                <c:pt idx="1">
                  <c:v>0.62362000000000006</c:v>
                </c:pt>
                <c:pt idx="2">
                  <c:v>0.63083333333333325</c:v>
                </c:pt>
                <c:pt idx="3">
                  <c:v>0.63416666666666655</c:v>
                </c:pt>
                <c:pt idx="4">
                  <c:v>0.6472067039106143</c:v>
                </c:pt>
                <c:pt idx="5">
                  <c:v>0.66699999999999993</c:v>
                </c:pt>
                <c:pt idx="6">
                  <c:v>0.66833333333333345</c:v>
                </c:pt>
                <c:pt idx="7">
                  <c:v>0.67583333333333395</c:v>
                </c:pt>
                <c:pt idx="8">
                  <c:v>0.67666666666666675</c:v>
                </c:pt>
                <c:pt idx="9">
                  <c:v>0.68750000000000022</c:v>
                </c:pt>
              </c:numCache>
            </c:numRef>
          </c:val>
        </c:ser>
        <c:dLbls>
          <c:showLegendKey val="0"/>
          <c:showVal val="0"/>
          <c:showCatName val="0"/>
          <c:showSerName val="0"/>
          <c:showPercent val="0"/>
          <c:showBubbleSize val="0"/>
        </c:dLbls>
        <c:gapWidth val="150"/>
        <c:shape val="cylinder"/>
        <c:axId val="286921856"/>
        <c:axId val="286923392"/>
        <c:axId val="0"/>
      </c:bar3DChart>
      <c:catAx>
        <c:axId val="286921856"/>
        <c:scaling>
          <c:orientation val="minMax"/>
        </c:scaling>
        <c:delete val="0"/>
        <c:axPos val="l"/>
        <c:majorTickMark val="out"/>
        <c:minorTickMark val="none"/>
        <c:tickLblPos val="nextTo"/>
        <c:txPr>
          <a:bodyPr/>
          <a:lstStyle/>
          <a:p>
            <a:pPr>
              <a:defRPr sz="900"/>
            </a:pPr>
            <a:endParaRPr lang="vi-VN"/>
          </a:p>
        </c:txPr>
        <c:crossAx val="286923392"/>
        <c:crosses val="autoZero"/>
        <c:auto val="1"/>
        <c:lblAlgn val="ctr"/>
        <c:lblOffset val="100"/>
        <c:noMultiLvlLbl val="0"/>
      </c:catAx>
      <c:valAx>
        <c:axId val="286923392"/>
        <c:scaling>
          <c:orientation val="minMax"/>
        </c:scaling>
        <c:delete val="0"/>
        <c:axPos val="b"/>
        <c:majorGridlines/>
        <c:numFmt formatCode="0%" sourceLinked="0"/>
        <c:majorTickMark val="out"/>
        <c:minorTickMark val="none"/>
        <c:tickLblPos val="nextTo"/>
        <c:crossAx val="286921856"/>
        <c:crosses val="autoZero"/>
        <c:crossBetween val="between"/>
      </c:val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Sheet1!$B$21:$B$25</c:f>
              <c:strCache>
                <c:ptCount val="5"/>
                <c:pt idx="0">
                  <c:v>Hầu như không được giải đáp</c:v>
                </c:pt>
                <c:pt idx="1">
                  <c:v>Rất ít khi</c:v>
                </c:pt>
                <c:pt idx="2">
                  <c:v>Tạm được</c:v>
                </c:pt>
                <c:pt idx="3">
                  <c:v>Khá tốt</c:v>
                </c:pt>
                <c:pt idx="4">
                  <c:v>Toàn bộ đều kịp thời và thỏa đáng</c:v>
                </c:pt>
              </c:strCache>
            </c:strRef>
          </c:cat>
          <c:val>
            <c:numRef>
              <c:f>Sheet1!$G$21:$G$25</c:f>
              <c:numCache>
                <c:formatCode>#.000%</c:formatCode>
                <c:ptCount val="5"/>
                <c:pt idx="0">
                  <c:v>7.4000000000000003E-3</c:v>
                </c:pt>
                <c:pt idx="1">
                  <c:v>4.1000000000000002E-2</c:v>
                </c:pt>
                <c:pt idx="2">
                  <c:v>0.31280000000000002</c:v>
                </c:pt>
                <c:pt idx="3">
                  <c:v>0.46550000000000002</c:v>
                </c:pt>
                <c:pt idx="4">
                  <c:v>0.17319999999999999</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Sheet1!$B$12:$B$16</c:f>
              <c:strCache>
                <c:ptCount val="5"/>
                <c:pt idx="0">
                  <c:v>Hoàn toàn không có hướng dẫn</c:v>
                </c:pt>
                <c:pt idx="1">
                  <c:v>Chưa đầy đủ, sơ sài</c:v>
                </c:pt>
                <c:pt idx="2">
                  <c:v>Tạm được</c:v>
                </c:pt>
                <c:pt idx="3">
                  <c:v>Tương đối đầy đủ, dễ hiểu</c:v>
                </c:pt>
                <c:pt idx="4">
                  <c:v>Rất đầy đủ, dễ hiểu</c:v>
                </c:pt>
              </c:strCache>
            </c:strRef>
          </c:cat>
          <c:val>
            <c:numRef>
              <c:f>Sheet1!$G$12:$G$16</c:f>
              <c:numCache>
                <c:formatCode>#.000%</c:formatCode>
                <c:ptCount val="5"/>
                <c:pt idx="0">
                  <c:v>1.9E-3</c:v>
                </c:pt>
                <c:pt idx="1">
                  <c:v>5.21E-2</c:v>
                </c:pt>
                <c:pt idx="2">
                  <c:v>0.216</c:v>
                </c:pt>
                <c:pt idx="3">
                  <c:v>0.57730000000000004</c:v>
                </c:pt>
                <c:pt idx="4">
                  <c:v>0.1527</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Sheet1!$G$60</c:f>
              <c:strCache>
                <c:ptCount val="1"/>
                <c:pt idx="0">
                  <c:v>Chỉ số Điều kiện tiếp đón, phục vụ</c:v>
                </c:pt>
              </c:strCache>
            </c:strRef>
          </c:tx>
          <c:invertIfNegative val="0"/>
          <c:dPt>
            <c:idx val="4"/>
            <c:invertIfNegative val="0"/>
            <c:bubble3D val="0"/>
            <c:spPr>
              <a:solidFill>
                <a:schemeClr val="accent2"/>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Sheet1!$F$61:$F$70</c:f>
              <c:strCache>
                <c:ptCount val="10"/>
                <c:pt idx="0">
                  <c:v>Bảo hiểm xã hội Vạn Ninh</c:v>
                </c:pt>
                <c:pt idx="1">
                  <c:v>Bảo hiểm xã hội Diên Khánh</c:v>
                </c:pt>
                <c:pt idx="2">
                  <c:v>Bảo hiểm xã hội Ninh Hòa</c:v>
                </c:pt>
                <c:pt idx="3">
                  <c:v>Bảo hiểm xã hội Nha Trang</c:v>
                </c:pt>
                <c:pt idx="4">
                  <c:v>Trung bình</c:v>
                </c:pt>
                <c:pt idx="5">
                  <c:v>Bảo hiểm xã hội Khánh Sơn</c:v>
                </c:pt>
                <c:pt idx="6">
                  <c:v>Bảo hiểm xã hội Cam Ranh</c:v>
                </c:pt>
                <c:pt idx="7">
                  <c:v>Bảo hiểm Xã hội tỉnh</c:v>
                </c:pt>
                <c:pt idx="8">
                  <c:v>Bảo hiểm xã hội Khánh Vĩnh</c:v>
                </c:pt>
                <c:pt idx="9">
                  <c:v>Bảo hiểm xã hội Cam Lâm</c:v>
                </c:pt>
              </c:strCache>
            </c:strRef>
          </c:cat>
          <c:val>
            <c:numRef>
              <c:f>Sheet1!$G$61:$G$70</c:f>
              <c:numCache>
                <c:formatCode>#.000%</c:formatCode>
                <c:ptCount val="10"/>
                <c:pt idx="0">
                  <c:v>0.5926739926739929</c:v>
                </c:pt>
                <c:pt idx="1">
                  <c:v>0.59777777777777785</c:v>
                </c:pt>
                <c:pt idx="2">
                  <c:v>0.67222222222222228</c:v>
                </c:pt>
                <c:pt idx="3">
                  <c:v>0.68666666666666654</c:v>
                </c:pt>
                <c:pt idx="4">
                  <c:v>0.68777157045313453</c:v>
                </c:pt>
                <c:pt idx="5">
                  <c:v>0.68799999999999994</c:v>
                </c:pt>
                <c:pt idx="6">
                  <c:v>0.69111111111111112</c:v>
                </c:pt>
                <c:pt idx="7">
                  <c:v>0.75444444444444436</c:v>
                </c:pt>
                <c:pt idx="8">
                  <c:v>0.79813999999999996</c:v>
                </c:pt>
                <c:pt idx="9">
                  <c:v>0.80222222222222239</c:v>
                </c:pt>
              </c:numCache>
            </c:numRef>
          </c:val>
        </c:ser>
        <c:dLbls>
          <c:showLegendKey val="0"/>
          <c:showVal val="0"/>
          <c:showCatName val="0"/>
          <c:showSerName val="0"/>
          <c:showPercent val="0"/>
          <c:showBubbleSize val="0"/>
        </c:dLbls>
        <c:gapWidth val="150"/>
        <c:shape val="cylinder"/>
        <c:axId val="287216000"/>
        <c:axId val="287217536"/>
        <c:axId val="0"/>
      </c:bar3DChart>
      <c:catAx>
        <c:axId val="287216000"/>
        <c:scaling>
          <c:orientation val="minMax"/>
        </c:scaling>
        <c:delete val="0"/>
        <c:axPos val="l"/>
        <c:majorGridlines/>
        <c:majorTickMark val="out"/>
        <c:minorTickMark val="none"/>
        <c:tickLblPos val="nextTo"/>
        <c:txPr>
          <a:bodyPr/>
          <a:lstStyle/>
          <a:p>
            <a:pPr>
              <a:defRPr sz="900"/>
            </a:pPr>
            <a:endParaRPr lang="vi-VN"/>
          </a:p>
        </c:txPr>
        <c:crossAx val="287217536"/>
        <c:crosses val="autoZero"/>
        <c:auto val="1"/>
        <c:lblAlgn val="ctr"/>
        <c:lblOffset val="100"/>
        <c:noMultiLvlLbl val="0"/>
      </c:catAx>
      <c:valAx>
        <c:axId val="287217536"/>
        <c:scaling>
          <c:orientation val="minMax"/>
          <c:min val="0.4"/>
        </c:scaling>
        <c:delete val="0"/>
        <c:axPos val="b"/>
        <c:majorGridlines/>
        <c:numFmt formatCode="0%" sourceLinked="0"/>
        <c:majorTickMark val="out"/>
        <c:minorTickMark val="none"/>
        <c:tickLblPos val="nextTo"/>
        <c:crossAx val="287216000"/>
        <c:crosses val="autoZero"/>
        <c:crossBetween val="between"/>
      </c:val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Sheet1!$B$57:$B$61</c:f>
              <c:strCache>
                <c:ptCount val="5"/>
                <c:pt idx="0">
                  <c:v>Hầu như không có gì</c:v>
                </c:pt>
                <c:pt idx="1">
                  <c:v>Còn thiếu thốn, chưa thuận tiện</c:v>
                </c:pt>
                <c:pt idx="2">
                  <c:v>Tạm được</c:v>
                </c:pt>
                <c:pt idx="3">
                  <c:v>Khá tốt</c:v>
                </c:pt>
                <c:pt idx="4">
                  <c:v>Rất đầy đủ, thuận tiện</c:v>
                </c:pt>
              </c:strCache>
            </c:strRef>
          </c:cat>
          <c:val>
            <c:numRef>
              <c:f>Sheet1!$G$57:$G$61</c:f>
              <c:numCache>
                <c:formatCode>#.000%</c:formatCode>
                <c:ptCount val="5"/>
                <c:pt idx="0">
                  <c:v>4.4699999999999997E-2</c:v>
                </c:pt>
                <c:pt idx="1">
                  <c:v>0.1061</c:v>
                </c:pt>
                <c:pt idx="2">
                  <c:v>0.378</c:v>
                </c:pt>
                <c:pt idx="3">
                  <c:v>0.35010000000000002</c:v>
                </c:pt>
                <c:pt idx="4">
                  <c:v>0.121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20868649380611"/>
          <c:y val="5.3039016190391926E-2"/>
          <c:w val="0.34243542805556948"/>
          <c:h val="0.94635642454805513"/>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Lbls>
            <c:numFmt formatCode="#,000%" sourceLinked="0"/>
            <c:txPr>
              <a:bodyPr/>
              <a:lstStyle/>
              <a:p>
                <a:pPr>
                  <a:defRPr sz="800"/>
                </a:pPr>
                <a:endParaRPr lang="vi-VN"/>
              </a:p>
            </c:txPr>
            <c:showLegendKey val="0"/>
            <c:showVal val="1"/>
            <c:showCatName val="0"/>
            <c:showSerName val="0"/>
            <c:showPercent val="0"/>
            <c:showBubbleSize val="0"/>
            <c:showLeaderLines val="1"/>
          </c:dLbls>
          <c:cat>
            <c:strRef>
              <c:f>Sheet1!$B$39:$B$43</c:f>
              <c:strCache>
                <c:ptCount val="5"/>
                <c:pt idx="0">
                  <c:v>Quá chật hẹp, lạc hậu</c:v>
                </c:pt>
                <c:pt idx="1">
                  <c:v>Còn chật hẹp, chưa thuận tiện</c:v>
                </c:pt>
                <c:pt idx="2">
                  <c:v>Tạm được</c:v>
                </c:pt>
                <c:pt idx="3">
                  <c:v>Khá rộng rãi, khang trang</c:v>
                </c:pt>
                <c:pt idx="4">
                  <c:v>Rộng rãi, thoải mái, lịch sự</c:v>
                </c:pt>
              </c:strCache>
            </c:strRef>
          </c:cat>
          <c:val>
            <c:numRef>
              <c:f>Sheet1!$G$39:$G$43</c:f>
              <c:numCache>
                <c:formatCode>#.000%</c:formatCode>
                <c:ptCount val="5"/>
                <c:pt idx="0">
                  <c:v>6.3299999999999995E-2</c:v>
                </c:pt>
                <c:pt idx="1">
                  <c:v>0.15640000000000001</c:v>
                </c:pt>
                <c:pt idx="2">
                  <c:v>0.31840000000000002</c:v>
                </c:pt>
                <c:pt idx="3">
                  <c:v>0.26819999999999999</c:v>
                </c:pt>
                <c:pt idx="4">
                  <c:v>0.19370000000000001</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7487151315387897"/>
          <c:y val="5.804647300443376E-2"/>
          <c:w val="0.40445665222079796"/>
          <c:h val="0.8839064608449367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812248468941382"/>
          <c:y val="0.17171296296296296"/>
          <c:w val="0.50397484689413818"/>
          <c:h val="0.71230715952172641"/>
        </c:manualLayout>
      </c:layout>
      <c:bar3DChart>
        <c:barDir val="bar"/>
        <c:grouping val="clustered"/>
        <c:varyColors val="0"/>
        <c:ser>
          <c:idx val="0"/>
          <c:order val="0"/>
          <c:tx>
            <c:strRef>
              <c:f>Sheet1!$G$77</c:f>
              <c:strCache>
                <c:ptCount val="1"/>
                <c:pt idx="0">
                  <c:v>Chỉ số Thủ tục hành chính</c:v>
                </c:pt>
              </c:strCache>
            </c:strRef>
          </c:tx>
          <c:invertIfNegative val="0"/>
          <c:dPt>
            <c:idx val="6"/>
            <c:invertIfNegative val="0"/>
            <c:bubble3D val="0"/>
            <c:spPr>
              <a:solidFill>
                <a:schemeClr val="accent2"/>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Sheet1!$F$78:$F$87</c:f>
              <c:strCache>
                <c:ptCount val="10"/>
                <c:pt idx="0">
                  <c:v>Bảo hiểm xã hội Vạn Ninh</c:v>
                </c:pt>
                <c:pt idx="1">
                  <c:v>Bảo hiểm xã hội Diên Khánh</c:v>
                </c:pt>
                <c:pt idx="2">
                  <c:v>Bảo hiểm xã hội Khánh Sơn</c:v>
                </c:pt>
                <c:pt idx="3">
                  <c:v>Bảo hiểm xã hội Khánh Vĩnh</c:v>
                </c:pt>
                <c:pt idx="4">
                  <c:v>Bảo hiểm xã hội Nha Trang</c:v>
                </c:pt>
                <c:pt idx="5">
                  <c:v>Bảo hiểm xã hội Cam Ranh</c:v>
                </c:pt>
                <c:pt idx="6">
                  <c:v>Trung bình</c:v>
                </c:pt>
                <c:pt idx="7">
                  <c:v>Bảo hiểm xã hội Cam Lâm</c:v>
                </c:pt>
                <c:pt idx="8">
                  <c:v>Bảo hiểm xã hội Ninh Hòa</c:v>
                </c:pt>
                <c:pt idx="9">
                  <c:v>Bảo hiểm Xã hội tỉnh</c:v>
                </c:pt>
              </c:strCache>
            </c:strRef>
          </c:cat>
          <c:val>
            <c:numRef>
              <c:f>Sheet1!$G$78:$G$87</c:f>
              <c:numCache>
                <c:formatCode>#.000%</c:formatCode>
                <c:ptCount val="10"/>
                <c:pt idx="0">
                  <c:v>0.70219780219780237</c:v>
                </c:pt>
                <c:pt idx="1">
                  <c:v>0.70666666666666678</c:v>
                </c:pt>
                <c:pt idx="2">
                  <c:v>0.72466666666666657</c:v>
                </c:pt>
                <c:pt idx="3">
                  <c:v>0.72686000000000006</c:v>
                </c:pt>
                <c:pt idx="4">
                  <c:v>0.73</c:v>
                </c:pt>
                <c:pt idx="5">
                  <c:v>0.73833333333333306</c:v>
                </c:pt>
                <c:pt idx="6">
                  <c:v>0.73848541278708901</c:v>
                </c:pt>
                <c:pt idx="7">
                  <c:v>0.75833333333333353</c:v>
                </c:pt>
                <c:pt idx="8">
                  <c:v>0.77111111111111086</c:v>
                </c:pt>
                <c:pt idx="9">
                  <c:v>0.8</c:v>
                </c:pt>
              </c:numCache>
            </c:numRef>
          </c:val>
        </c:ser>
        <c:dLbls>
          <c:showLegendKey val="0"/>
          <c:showVal val="0"/>
          <c:showCatName val="0"/>
          <c:showSerName val="0"/>
          <c:showPercent val="0"/>
          <c:showBubbleSize val="0"/>
        </c:dLbls>
        <c:gapWidth val="150"/>
        <c:shape val="cylinder"/>
        <c:axId val="272485760"/>
        <c:axId val="272491648"/>
        <c:axId val="0"/>
      </c:bar3DChart>
      <c:catAx>
        <c:axId val="272485760"/>
        <c:scaling>
          <c:orientation val="minMax"/>
        </c:scaling>
        <c:delete val="0"/>
        <c:axPos val="l"/>
        <c:majorTickMark val="out"/>
        <c:minorTickMark val="none"/>
        <c:tickLblPos val="nextTo"/>
        <c:txPr>
          <a:bodyPr/>
          <a:lstStyle/>
          <a:p>
            <a:pPr>
              <a:defRPr sz="800"/>
            </a:pPr>
            <a:endParaRPr lang="vi-VN"/>
          </a:p>
        </c:txPr>
        <c:crossAx val="272491648"/>
        <c:crosses val="autoZero"/>
        <c:auto val="1"/>
        <c:lblAlgn val="ctr"/>
        <c:lblOffset val="100"/>
        <c:noMultiLvlLbl val="0"/>
      </c:catAx>
      <c:valAx>
        <c:axId val="272491648"/>
        <c:scaling>
          <c:orientation val="minMax"/>
          <c:min val="0.60000000000000009"/>
        </c:scaling>
        <c:delete val="0"/>
        <c:axPos val="b"/>
        <c:majorGridlines/>
        <c:numFmt formatCode="0%" sourceLinked="0"/>
        <c:majorTickMark val="out"/>
        <c:minorTickMark val="none"/>
        <c:tickLblPos val="nextTo"/>
        <c:crossAx val="27248576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Sheet1!$B$21:$B$25</c:f>
              <c:strCache>
                <c:ptCount val="5"/>
                <c:pt idx="0">
                  <c:v>Hầu như không được giải đáp</c:v>
                </c:pt>
                <c:pt idx="1">
                  <c:v>Rất ít khi</c:v>
                </c:pt>
                <c:pt idx="2">
                  <c:v>Tạm được</c:v>
                </c:pt>
                <c:pt idx="3">
                  <c:v>Khá tốt</c:v>
                </c:pt>
                <c:pt idx="4">
                  <c:v>Toàn bộ đều kịp thời và thỏa đáng</c:v>
                </c:pt>
              </c:strCache>
            </c:strRef>
          </c:cat>
          <c:val>
            <c:numRef>
              <c:f>Sheet1!$G$21:$G$25</c:f>
              <c:numCache>
                <c:formatCode>#.000%</c:formatCode>
                <c:ptCount val="5"/>
                <c:pt idx="0">
                  <c:v>6.958250497017893E-3</c:v>
                </c:pt>
                <c:pt idx="1">
                  <c:v>3.0815109343936383E-2</c:v>
                </c:pt>
                <c:pt idx="2">
                  <c:v>0.19880715705765409</c:v>
                </c:pt>
                <c:pt idx="3">
                  <c:v>0.50497017892644136</c:v>
                </c:pt>
                <c:pt idx="4">
                  <c:v>0.25844930417495032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6843341147242088"/>
          <c:y val="4.7047730144843009E-2"/>
          <c:w val="0.40624992486626199"/>
          <c:h val="0.9059038916431742"/>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800"/>
                </a:pPr>
                <a:endParaRPr lang="vi-VN"/>
              </a:p>
            </c:txPr>
            <c:showLegendKey val="0"/>
            <c:showVal val="1"/>
            <c:showCatName val="0"/>
            <c:showSerName val="0"/>
            <c:showPercent val="0"/>
            <c:showBubbleSize val="0"/>
            <c:showLeaderLines val="1"/>
          </c:dLbls>
          <c:cat>
            <c:strRef>
              <c:f>Sheet1!$B$66:$B$70</c:f>
              <c:strCache>
                <c:ptCount val="5"/>
                <c:pt idx="0">
                  <c:v>Khônng hề thấy công khai, niêm yết</c:v>
                </c:pt>
                <c:pt idx="1">
                  <c:v>Nhiều thủ tục không có thông tin</c:v>
                </c:pt>
                <c:pt idx="2">
                  <c:v>Tạm được</c:v>
                </c:pt>
                <c:pt idx="3">
                  <c:v>Hầu hết thủ tục có đầy đủ thông tin, dễ tìm hiểu</c:v>
                </c:pt>
                <c:pt idx="4">
                  <c:v>Tất cả thủ tục đều công khai đầy đủ thông tin, rất dễ tìm hiểu</c:v>
                </c:pt>
              </c:strCache>
            </c:strRef>
          </c:cat>
          <c:val>
            <c:numRef>
              <c:f>Sheet1!$G$66:$G$70</c:f>
              <c:numCache>
                <c:formatCode>#.000%</c:formatCode>
                <c:ptCount val="5"/>
                <c:pt idx="0">
                  <c:v>1.2999999999999999E-2</c:v>
                </c:pt>
                <c:pt idx="1">
                  <c:v>5.5899999999999998E-2</c:v>
                </c:pt>
                <c:pt idx="2">
                  <c:v>0.33329999999999999</c:v>
                </c:pt>
                <c:pt idx="3">
                  <c:v>0.4637</c:v>
                </c:pt>
                <c:pt idx="4">
                  <c:v>0.1341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8501473628645584"/>
          <c:y val="8.1552408845842916E-2"/>
          <c:w val="0.39263889499846039"/>
          <c:h val="0.83689518230831417"/>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800"/>
                </a:pPr>
                <a:endParaRPr lang="vi-VN"/>
              </a:p>
            </c:txPr>
            <c:showLegendKey val="0"/>
            <c:showVal val="1"/>
            <c:showCatName val="0"/>
            <c:showSerName val="0"/>
            <c:showPercent val="0"/>
            <c:showBubbleSize val="0"/>
            <c:showLeaderLines val="1"/>
          </c:dLbls>
          <c:cat>
            <c:strRef>
              <c:f>Sheet1!$B$93:$B$97</c:f>
              <c:strCache>
                <c:ptCount val="5"/>
                <c:pt idx="0">
                  <c:v>Rườm rà, phức tạp, không hợp lý</c:v>
                </c:pt>
                <c:pt idx="1">
                  <c:v>Khá phức tạp, khó thực hiện</c:v>
                </c:pt>
                <c:pt idx="2">
                  <c:v>Tạm được</c:v>
                </c:pt>
                <c:pt idx="3">
                  <c:v>Tương đối dễ thực hiện</c:v>
                </c:pt>
                <c:pt idx="4">
                  <c:v>Đơn giản, hợp lý, rất dễ thực hiện</c:v>
                </c:pt>
              </c:strCache>
            </c:strRef>
          </c:cat>
          <c:val>
            <c:numRef>
              <c:f>Sheet1!$G$93:$G$97</c:f>
              <c:numCache>
                <c:formatCode>#.000%</c:formatCode>
                <c:ptCount val="5"/>
                <c:pt idx="0">
                  <c:v>5.5899999999999998E-2</c:v>
                </c:pt>
                <c:pt idx="1">
                  <c:v>3.5400000000000001E-2</c:v>
                </c:pt>
                <c:pt idx="2">
                  <c:v>0.25879999999999997</c:v>
                </c:pt>
                <c:pt idx="3">
                  <c:v>0.49530000000000002</c:v>
                </c:pt>
                <c:pt idx="4">
                  <c:v>0.15459999999999999</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Sheet1!$B$102:$B$106</c:f>
              <c:strCache>
                <c:ptCount val="5"/>
                <c:pt idx="0">
                  <c:v>04 lần trở lên</c:v>
                </c:pt>
                <c:pt idx="1">
                  <c:v>03 lần</c:v>
                </c:pt>
                <c:pt idx="2">
                  <c:v>02 lần</c:v>
                </c:pt>
                <c:pt idx="3">
                  <c:v>01 lần</c:v>
                </c:pt>
                <c:pt idx="4">
                  <c:v>Nộp hồ sơ điện tử qua mạng Interrnet</c:v>
                </c:pt>
              </c:strCache>
            </c:strRef>
          </c:cat>
          <c:val>
            <c:numRef>
              <c:f>Sheet1!$G$102:$G$106</c:f>
              <c:numCache>
                <c:formatCode>#.000%</c:formatCode>
                <c:ptCount val="5"/>
                <c:pt idx="0">
                  <c:v>7.4000000000000003E-3</c:v>
                </c:pt>
                <c:pt idx="1">
                  <c:v>5.5899999999999998E-2</c:v>
                </c:pt>
                <c:pt idx="2">
                  <c:v>0.28310000000000002</c:v>
                </c:pt>
                <c:pt idx="3">
                  <c:v>0.53449999999999998</c:v>
                </c:pt>
                <c:pt idx="4">
                  <c:v>0.1192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Sheet1!$G$95</c:f>
              <c:strCache>
                <c:ptCount val="1"/>
                <c:pt idx="0">
                  <c:v>Chỉ số Sự phục vụ của CBCC</c:v>
                </c:pt>
              </c:strCache>
            </c:strRef>
          </c:tx>
          <c:invertIfNegative val="0"/>
          <c:dPt>
            <c:idx val="4"/>
            <c:invertIfNegative val="0"/>
            <c:bubble3D val="0"/>
            <c:spPr>
              <a:solidFill>
                <a:schemeClr val="accent2"/>
              </a:solidFill>
            </c:spPr>
          </c:dPt>
          <c:dLbls>
            <c:numFmt formatCode="#,000%" sourceLinked="0"/>
            <c:showLegendKey val="0"/>
            <c:showVal val="1"/>
            <c:showCatName val="0"/>
            <c:showSerName val="0"/>
            <c:showPercent val="0"/>
            <c:showBubbleSize val="0"/>
            <c:showLeaderLines val="0"/>
          </c:dLbls>
          <c:cat>
            <c:strRef>
              <c:f>Sheet1!$F$96:$F$105</c:f>
              <c:strCache>
                <c:ptCount val="10"/>
                <c:pt idx="0">
                  <c:v>Bảo hiểm xã hội Vạn Ninh</c:v>
                </c:pt>
                <c:pt idx="1">
                  <c:v>Bảo hiểm xã hội Nha Trang</c:v>
                </c:pt>
                <c:pt idx="2">
                  <c:v>Bảo hiểm xã hội Diên Khánh</c:v>
                </c:pt>
                <c:pt idx="3">
                  <c:v>Bảo hiểm xã hội Khánh Vĩnh</c:v>
                </c:pt>
                <c:pt idx="4">
                  <c:v>Trung bình</c:v>
                </c:pt>
                <c:pt idx="5">
                  <c:v>Bảo hiểm xã hội Cam Ranh</c:v>
                </c:pt>
                <c:pt idx="6">
                  <c:v>Bảo hiểm xã hội Khánh Sơn</c:v>
                </c:pt>
                <c:pt idx="7">
                  <c:v>Bảo hiểm xã hội Ninh Hòa</c:v>
                </c:pt>
                <c:pt idx="8">
                  <c:v>Bảo hiểm xã hội Cam Lâm</c:v>
                </c:pt>
                <c:pt idx="9">
                  <c:v>Bảo hiểm Xã hội tỉnh</c:v>
                </c:pt>
              </c:strCache>
            </c:strRef>
          </c:cat>
          <c:val>
            <c:numRef>
              <c:f>Sheet1!$G$96:$G$105</c:f>
              <c:numCache>
                <c:formatCode>#.000%</c:formatCode>
                <c:ptCount val="10"/>
                <c:pt idx="0">
                  <c:v>0.69186813186813179</c:v>
                </c:pt>
                <c:pt idx="1">
                  <c:v>0.7606666666666666</c:v>
                </c:pt>
                <c:pt idx="2">
                  <c:v>0.7659999999999999</c:v>
                </c:pt>
                <c:pt idx="3">
                  <c:v>0.76888000000000001</c:v>
                </c:pt>
                <c:pt idx="4">
                  <c:v>0.78562383612662878</c:v>
                </c:pt>
                <c:pt idx="5">
                  <c:v>0.79733333333333323</c:v>
                </c:pt>
                <c:pt idx="6">
                  <c:v>0.81200000000000006</c:v>
                </c:pt>
                <c:pt idx="7">
                  <c:v>0.82866666666666666</c:v>
                </c:pt>
                <c:pt idx="8">
                  <c:v>0.83799999999999986</c:v>
                </c:pt>
                <c:pt idx="9">
                  <c:v>0.85333333333333328</c:v>
                </c:pt>
              </c:numCache>
            </c:numRef>
          </c:val>
        </c:ser>
        <c:dLbls>
          <c:showLegendKey val="0"/>
          <c:showVal val="0"/>
          <c:showCatName val="0"/>
          <c:showSerName val="0"/>
          <c:showPercent val="0"/>
          <c:showBubbleSize val="0"/>
        </c:dLbls>
        <c:gapWidth val="150"/>
        <c:shape val="cylinder"/>
        <c:axId val="119334016"/>
        <c:axId val="119335552"/>
        <c:axId val="0"/>
      </c:bar3DChart>
      <c:catAx>
        <c:axId val="119334016"/>
        <c:scaling>
          <c:orientation val="minMax"/>
        </c:scaling>
        <c:delete val="0"/>
        <c:axPos val="l"/>
        <c:majorTickMark val="out"/>
        <c:minorTickMark val="none"/>
        <c:tickLblPos val="nextTo"/>
        <c:txPr>
          <a:bodyPr/>
          <a:lstStyle/>
          <a:p>
            <a:pPr>
              <a:defRPr sz="900"/>
            </a:pPr>
            <a:endParaRPr lang="vi-VN"/>
          </a:p>
        </c:txPr>
        <c:crossAx val="119335552"/>
        <c:crosses val="autoZero"/>
        <c:auto val="1"/>
        <c:lblAlgn val="ctr"/>
        <c:lblOffset val="100"/>
        <c:noMultiLvlLbl val="0"/>
      </c:catAx>
      <c:valAx>
        <c:axId val="119335552"/>
        <c:scaling>
          <c:orientation val="minMax"/>
          <c:max val="0.9"/>
          <c:min val="0.60000000000000009"/>
        </c:scaling>
        <c:delete val="0"/>
        <c:axPos val="b"/>
        <c:majorGridlines/>
        <c:numFmt formatCode="0%" sourceLinked="0"/>
        <c:majorTickMark val="out"/>
        <c:minorTickMark val="none"/>
        <c:tickLblPos val="nextTo"/>
        <c:crossAx val="119334016"/>
        <c:crosses val="autoZero"/>
        <c:crossBetween val="between"/>
        <c:majorUnit val="0.1"/>
      </c:valAx>
    </c:plotArea>
    <c:plotVisOnly val="1"/>
    <c:dispBlanksAs val="gap"/>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Sheet1!$B$128:$B$132</c:f>
              <c:strCache>
                <c:ptCount val="5"/>
                <c:pt idx="0">
                  <c:v>Thường xuyên phải đợi</c:v>
                </c:pt>
                <c:pt idx="1">
                  <c:v>Nhiều lúc phải đợi</c:v>
                </c:pt>
                <c:pt idx="2">
                  <c:v>Ít khi</c:v>
                </c:pt>
                <c:pt idx="3">
                  <c:v>Hầu như không có</c:v>
                </c:pt>
                <c:pt idx="4">
                  <c:v>Luôn có mặt, không phải đợi</c:v>
                </c:pt>
              </c:strCache>
            </c:strRef>
          </c:cat>
          <c:val>
            <c:numRef>
              <c:f>Sheet1!$H$128:$H$132</c:f>
              <c:numCache>
                <c:formatCode>#.000%</c:formatCode>
                <c:ptCount val="5"/>
                <c:pt idx="0">
                  <c:v>9.2999999999999992E-3</c:v>
                </c:pt>
                <c:pt idx="1">
                  <c:v>0.13039999999999999</c:v>
                </c:pt>
                <c:pt idx="2">
                  <c:v>0.2402</c:v>
                </c:pt>
                <c:pt idx="3">
                  <c:v>0.41339999999999999</c:v>
                </c:pt>
                <c:pt idx="4">
                  <c:v>0.20669999999999999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8468176914778858"/>
          <c:y val="0.10721479582494049"/>
          <c:w val="0.389428263214671"/>
          <c:h val="0.7855704083501190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Sheet1!$B$152:$B$156</c:f>
              <c:strCache>
                <c:ptCount val="5"/>
                <c:pt idx="0">
                  <c:v>Khó chịu, bất lịch sự, cửa quyền</c:v>
                </c:pt>
                <c:pt idx="1">
                  <c:v>Thờ ơ, ít tận tình</c:v>
                </c:pt>
                <c:pt idx="2">
                  <c:v>Tạm được</c:v>
                </c:pt>
                <c:pt idx="3">
                  <c:v>Khá tận tình, lịch sự</c:v>
                </c:pt>
                <c:pt idx="4">
                  <c:v>Lịch sự, hoà nhã, tận tình</c:v>
                </c:pt>
              </c:strCache>
            </c:strRef>
          </c:cat>
          <c:val>
            <c:numRef>
              <c:f>Sheet1!$G$152:$G$156</c:f>
              <c:numCache>
                <c:formatCode>#.000%</c:formatCode>
                <c:ptCount val="5"/>
                <c:pt idx="0">
                  <c:v>3.7000000000000002E-3</c:v>
                </c:pt>
                <c:pt idx="1">
                  <c:v>6.3299999999999995E-2</c:v>
                </c:pt>
                <c:pt idx="2">
                  <c:v>0.30170000000000002</c:v>
                </c:pt>
                <c:pt idx="3">
                  <c:v>0.45440000000000003</c:v>
                </c:pt>
                <c:pt idx="4">
                  <c:v>0.1769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6592500194901385"/>
          <c:y val="0.13082454857077291"/>
          <c:w val="0.40767235778695982"/>
          <c:h val="0.73835032915967469"/>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Sheet1!$G$110</c:f>
              <c:strCache>
                <c:ptCount val="1"/>
                <c:pt idx="0">
                  <c:v>Chỉ số Kết quả, tiến độ giải quyết công việc</c:v>
                </c:pt>
              </c:strCache>
            </c:strRef>
          </c:tx>
          <c:invertIfNegative val="0"/>
          <c:dPt>
            <c:idx val="5"/>
            <c:invertIfNegative val="0"/>
            <c:bubble3D val="0"/>
            <c:spPr>
              <a:solidFill>
                <a:srgbClr val="00B0F0"/>
              </a:solidFill>
            </c:spPr>
          </c:dPt>
          <c:dLbls>
            <c:numFmt formatCode="#,000%" sourceLinked="0"/>
            <c:showLegendKey val="0"/>
            <c:showVal val="1"/>
            <c:showCatName val="0"/>
            <c:showSerName val="0"/>
            <c:showPercent val="0"/>
            <c:showBubbleSize val="0"/>
            <c:showLeaderLines val="0"/>
          </c:dLbls>
          <c:cat>
            <c:strRef>
              <c:f>Sheet1!$F$111:$F$120</c:f>
              <c:strCache>
                <c:ptCount val="10"/>
                <c:pt idx="0">
                  <c:v>Bảo hiểm xã hội Vạn Ninh</c:v>
                </c:pt>
                <c:pt idx="1">
                  <c:v>Bảo hiểm xã hội Diên Khánh</c:v>
                </c:pt>
                <c:pt idx="2">
                  <c:v>Bảo hiểm xã hội Khánh Vĩnh</c:v>
                </c:pt>
                <c:pt idx="3">
                  <c:v>Bảo hiểm xã hội Khánh Sơn</c:v>
                </c:pt>
                <c:pt idx="4">
                  <c:v>Bảo hiểm xã hội Nha Trang</c:v>
                </c:pt>
                <c:pt idx="5">
                  <c:v>Trung bình</c:v>
                </c:pt>
                <c:pt idx="6">
                  <c:v>Bảo hiểm xã hội Cam Ranh</c:v>
                </c:pt>
                <c:pt idx="7">
                  <c:v>Bảo hiểm xã hội Ninh Hòa</c:v>
                </c:pt>
                <c:pt idx="8">
                  <c:v>Bảo hiểm xã hội Cam Lâm</c:v>
                </c:pt>
                <c:pt idx="9">
                  <c:v>Bảo hiểm Xã hội tỉnh</c:v>
                </c:pt>
              </c:strCache>
            </c:strRef>
          </c:cat>
          <c:val>
            <c:numRef>
              <c:f>Sheet1!$G$111:$G$120</c:f>
              <c:numCache>
                <c:formatCode>#.000%</c:formatCode>
                <c:ptCount val="10"/>
                <c:pt idx="0">
                  <c:v>0.70714285714285741</c:v>
                </c:pt>
                <c:pt idx="1">
                  <c:v>0.71416666666666662</c:v>
                </c:pt>
                <c:pt idx="2">
                  <c:v>0.71528000000000003</c:v>
                </c:pt>
                <c:pt idx="3">
                  <c:v>0.72200000000000009</c:v>
                </c:pt>
                <c:pt idx="4">
                  <c:v>0.72499999999999987</c:v>
                </c:pt>
                <c:pt idx="5">
                  <c:v>0.73836126629422705</c:v>
                </c:pt>
                <c:pt idx="6">
                  <c:v>0.75583333333333313</c:v>
                </c:pt>
                <c:pt idx="7">
                  <c:v>0.75833333333333308</c:v>
                </c:pt>
                <c:pt idx="8">
                  <c:v>0.76666666666666683</c:v>
                </c:pt>
                <c:pt idx="9">
                  <c:v>0.78499999999999992</c:v>
                </c:pt>
              </c:numCache>
            </c:numRef>
          </c:val>
        </c:ser>
        <c:dLbls>
          <c:showLegendKey val="0"/>
          <c:showVal val="0"/>
          <c:showCatName val="0"/>
          <c:showSerName val="0"/>
          <c:showPercent val="0"/>
          <c:showBubbleSize val="0"/>
        </c:dLbls>
        <c:gapWidth val="150"/>
        <c:shape val="cylinder"/>
        <c:axId val="226632064"/>
        <c:axId val="226633600"/>
        <c:axId val="0"/>
      </c:bar3DChart>
      <c:catAx>
        <c:axId val="226632064"/>
        <c:scaling>
          <c:orientation val="minMax"/>
        </c:scaling>
        <c:delete val="0"/>
        <c:axPos val="l"/>
        <c:majorTickMark val="out"/>
        <c:minorTickMark val="none"/>
        <c:tickLblPos val="nextTo"/>
        <c:txPr>
          <a:bodyPr/>
          <a:lstStyle/>
          <a:p>
            <a:pPr>
              <a:defRPr sz="900"/>
            </a:pPr>
            <a:endParaRPr lang="vi-VN"/>
          </a:p>
        </c:txPr>
        <c:crossAx val="226633600"/>
        <c:crosses val="autoZero"/>
        <c:auto val="1"/>
        <c:lblAlgn val="ctr"/>
        <c:lblOffset val="100"/>
        <c:noMultiLvlLbl val="0"/>
      </c:catAx>
      <c:valAx>
        <c:axId val="226633600"/>
        <c:scaling>
          <c:orientation val="minMax"/>
          <c:min val="0.60000000000000009"/>
        </c:scaling>
        <c:delete val="0"/>
        <c:axPos val="b"/>
        <c:majorGridlines/>
        <c:numFmt formatCode="0%" sourceLinked="0"/>
        <c:majorTickMark val="out"/>
        <c:minorTickMark val="none"/>
        <c:tickLblPos val="nextTo"/>
        <c:crossAx val="226632064"/>
        <c:crosses val="autoZero"/>
        <c:crossBetween val="between"/>
      </c:valAx>
    </c:plotArea>
    <c:plotVisOnly val="1"/>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Sheet1!$B$179:$B$183</c:f>
              <c:strCache>
                <c:ptCount val="5"/>
                <c:pt idx="0">
                  <c:v>Hoàn toàn không có hướng dẫn</c:v>
                </c:pt>
                <c:pt idx="1">
                  <c:v>Hướng dẫn không đầy đủ, rõ ràng</c:v>
                </c:pt>
                <c:pt idx="2">
                  <c:v>Tạm được</c:v>
                </c:pt>
                <c:pt idx="3">
                  <c:v>Cán bộ, công chức hướng dẫn rõ</c:v>
                </c:pt>
                <c:pt idx="4">
                  <c:v>Có thể biết tiến độ hồ sơ bất cứ lúc nào</c:v>
                </c:pt>
              </c:strCache>
            </c:strRef>
          </c:cat>
          <c:val>
            <c:numRef>
              <c:f>Sheet1!$G$179:$G$183</c:f>
              <c:numCache>
                <c:formatCode>#.000%</c:formatCode>
                <c:ptCount val="5"/>
                <c:pt idx="0">
                  <c:v>4.6600000000000003E-2</c:v>
                </c:pt>
                <c:pt idx="1">
                  <c:v>7.8200000000000006E-2</c:v>
                </c:pt>
                <c:pt idx="2">
                  <c:v>0.26819999999999999</c:v>
                </c:pt>
                <c:pt idx="3">
                  <c:v>0.55120000000000002</c:v>
                </c:pt>
                <c:pt idx="4">
                  <c:v>5.5899999999999998E-2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Sheet1!$B$188:$B$192</c:f>
              <c:strCache>
                <c:ptCount val="5"/>
                <c:pt idx="0">
                  <c:v>04 lần trở lên</c:v>
                </c:pt>
                <c:pt idx="1">
                  <c:v>03 lần</c:v>
                </c:pt>
                <c:pt idx="2">
                  <c:v>02 lần</c:v>
                </c:pt>
                <c:pt idx="3">
                  <c:v>01 lần</c:v>
                </c:pt>
                <c:pt idx="4">
                  <c:v>Không</c:v>
                </c:pt>
              </c:strCache>
            </c:strRef>
          </c:cat>
          <c:val>
            <c:numRef>
              <c:f>Sheet1!$G$188:$G$192</c:f>
              <c:numCache>
                <c:formatCode>#.000%</c:formatCode>
                <c:ptCount val="5"/>
                <c:pt idx="0">
                  <c:v>1.9E-3</c:v>
                </c:pt>
                <c:pt idx="1">
                  <c:v>1.12E-2</c:v>
                </c:pt>
                <c:pt idx="2">
                  <c:v>8.7499999999999994E-2</c:v>
                </c:pt>
                <c:pt idx="3">
                  <c:v>0.28489999999999999</c:v>
                </c:pt>
                <c:pt idx="4">
                  <c:v>0.61450000000000005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812248468941382"/>
          <c:y val="0.16041666666666668"/>
          <c:w val="0.4984192913385827"/>
          <c:h val="0.72360345581802277"/>
        </c:manualLayout>
      </c:layout>
      <c:bar3DChart>
        <c:barDir val="bar"/>
        <c:grouping val="clustered"/>
        <c:varyColors val="0"/>
        <c:ser>
          <c:idx val="0"/>
          <c:order val="0"/>
          <c:tx>
            <c:strRef>
              <c:f>Sheet1!$G$127</c:f>
              <c:strCache>
                <c:ptCount val="1"/>
                <c:pt idx="0">
                  <c:v>Chỉ số Tiếp nhận, xử lý thông tin phản hồi</c:v>
                </c:pt>
              </c:strCache>
            </c:strRef>
          </c:tx>
          <c:invertIfNegative val="0"/>
          <c:dPt>
            <c:idx val="3"/>
            <c:invertIfNegative val="0"/>
            <c:bubble3D val="0"/>
            <c:spPr>
              <a:solidFill>
                <a:srgbClr val="00B0F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Sheet1!$F$128:$F$137</c:f>
              <c:strCache>
                <c:ptCount val="10"/>
                <c:pt idx="0">
                  <c:v>Bảo hiểm xã hội Vạn Ninh</c:v>
                </c:pt>
                <c:pt idx="1">
                  <c:v>Bảo hiểm xã hội Khánh Sơn</c:v>
                </c:pt>
                <c:pt idx="2">
                  <c:v>Bảo hiểm xã hội Diên Khánh</c:v>
                </c:pt>
                <c:pt idx="3">
                  <c:v>Trung bình</c:v>
                </c:pt>
                <c:pt idx="4">
                  <c:v>Bảo hiểm xã hội Khánh Vĩnh</c:v>
                </c:pt>
                <c:pt idx="5">
                  <c:v>Bảo hiểm xã hội Nha Trang</c:v>
                </c:pt>
                <c:pt idx="6">
                  <c:v>Bảo hiểm xã hội Cam Ranh</c:v>
                </c:pt>
                <c:pt idx="7">
                  <c:v>Bảo hiểm xã hội Ninh Hòa</c:v>
                </c:pt>
                <c:pt idx="8">
                  <c:v>Bảo hiểm xã hội Cam Lâm</c:v>
                </c:pt>
                <c:pt idx="9">
                  <c:v>Bảo hiểm Xã hội tỉnh</c:v>
                </c:pt>
              </c:strCache>
            </c:strRef>
          </c:cat>
          <c:val>
            <c:numRef>
              <c:f>Sheet1!$G$128:$G$137</c:f>
              <c:numCache>
                <c:formatCode>#.000%</c:formatCode>
                <c:ptCount val="10"/>
                <c:pt idx="0">
                  <c:v>0.61318681318681323</c:v>
                </c:pt>
                <c:pt idx="1">
                  <c:v>0.66320000000000012</c:v>
                </c:pt>
                <c:pt idx="2">
                  <c:v>0.67933333333333346</c:v>
                </c:pt>
                <c:pt idx="3">
                  <c:v>0.71664804469273802</c:v>
                </c:pt>
                <c:pt idx="4">
                  <c:v>0.71887999999999996</c:v>
                </c:pt>
                <c:pt idx="5">
                  <c:v>0.73199999999999998</c:v>
                </c:pt>
                <c:pt idx="6">
                  <c:v>0.73733333333333329</c:v>
                </c:pt>
                <c:pt idx="7">
                  <c:v>0.77733333333333332</c:v>
                </c:pt>
                <c:pt idx="8">
                  <c:v>0.77733333333333343</c:v>
                </c:pt>
                <c:pt idx="9">
                  <c:v>0.79666666666666663</c:v>
                </c:pt>
              </c:numCache>
            </c:numRef>
          </c:val>
        </c:ser>
        <c:dLbls>
          <c:showLegendKey val="0"/>
          <c:showVal val="0"/>
          <c:showCatName val="0"/>
          <c:showSerName val="0"/>
          <c:showPercent val="0"/>
          <c:showBubbleSize val="0"/>
        </c:dLbls>
        <c:gapWidth val="150"/>
        <c:shape val="cylinder"/>
        <c:axId val="241372544"/>
        <c:axId val="241386624"/>
        <c:axId val="0"/>
      </c:bar3DChart>
      <c:catAx>
        <c:axId val="241372544"/>
        <c:scaling>
          <c:orientation val="minMax"/>
        </c:scaling>
        <c:delete val="0"/>
        <c:axPos val="l"/>
        <c:majorTickMark val="out"/>
        <c:minorTickMark val="none"/>
        <c:tickLblPos val="nextTo"/>
        <c:txPr>
          <a:bodyPr/>
          <a:lstStyle/>
          <a:p>
            <a:pPr>
              <a:defRPr sz="900"/>
            </a:pPr>
            <a:endParaRPr lang="vi-VN"/>
          </a:p>
        </c:txPr>
        <c:crossAx val="241386624"/>
        <c:crosses val="autoZero"/>
        <c:auto val="1"/>
        <c:lblAlgn val="ctr"/>
        <c:lblOffset val="100"/>
        <c:noMultiLvlLbl val="0"/>
      </c:catAx>
      <c:valAx>
        <c:axId val="241386624"/>
        <c:scaling>
          <c:orientation val="minMax"/>
          <c:min val="0.5"/>
        </c:scaling>
        <c:delete val="0"/>
        <c:axPos val="b"/>
        <c:majorGridlines/>
        <c:numFmt formatCode="0%" sourceLinked="0"/>
        <c:majorTickMark val="out"/>
        <c:minorTickMark val="none"/>
        <c:tickLblPos val="nextTo"/>
        <c:crossAx val="24137254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Sheet1!$C$94</c:f>
              <c:strCache>
                <c:ptCount val="1"/>
                <c:pt idx="0">
                  <c:v>Chỉ số Điều kiện tiếp đón và phục vụ</c:v>
                </c:pt>
              </c:strCache>
            </c:strRef>
          </c:tx>
          <c:invertIfNegative val="0"/>
          <c:dPt>
            <c:idx val="9"/>
            <c:invertIfNegative val="0"/>
            <c:bubble3D val="0"/>
            <c:spPr>
              <a:solidFill>
                <a:srgbClr val="FF000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Sheet1!$B$95:$B$112</c:f>
              <c:strCache>
                <c:ptCount val="18"/>
                <c:pt idx="0">
                  <c:v>Sở Kế hoạch và Đầu tư</c:v>
                </c:pt>
                <c:pt idx="1">
                  <c:v>Sở Khoa học và Công nghệ</c:v>
                </c:pt>
                <c:pt idx="2">
                  <c:v>Sở Xây dựng</c:v>
                </c:pt>
                <c:pt idx="3">
                  <c:v>Sở Giao thông vận tải</c:v>
                </c:pt>
                <c:pt idx="4">
                  <c:v>Sở Nông nghiệp và PTNT</c:v>
                </c:pt>
                <c:pt idx="5">
                  <c:v>Sở Nội vụ</c:v>
                </c:pt>
                <c:pt idx="6">
                  <c:v>Sở Thông tin và Truyền thông</c:v>
                </c:pt>
                <c:pt idx="7">
                  <c:v>Sở Văn hóa, Thể thao và Du lịch</c:v>
                </c:pt>
                <c:pt idx="8">
                  <c:v>Sở Giáo dục và Đào tạo</c:v>
                </c:pt>
                <c:pt idx="9">
                  <c:v>Trung bình</c:v>
                </c:pt>
                <c:pt idx="10">
                  <c:v>Sở Tài nguyên và Môi trường</c:v>
                </c:pt>
                <c:pt idx="11">
                  <c:v>Ban quản lý KKT Vân Phong</c:v>
                </c:pt>
                <c:pt idx="12">
                  <c:v>Sở Ngoại vụ</c:v>
                </c:pt>
                <c:pt idx="13">
                  <c:v>Sở Tư pháp</c:v>
                </c:pt>
                <c:pt idx="14">
                  <c:v>Sở Công Thương</c:v>
                </c:pt>
                <c:pt idx="15">
                  <c:v>Sở Y tế</c:v>
                </c:pt>
                <c:pt idx="16">
                  <c:v>Sở Tài chính</c:v>
                </c:pt>
                <c:pt idx="17">
                  <c:v>Sở Lao động - TBXH</c:v>
                </c:pt>
              </c:strCache>
            </c:strRef>
          </c:cat>
          <c:val>
            <c:numRef>
              <c:f>Sheet1!$C$95:$C$112</c:f>
              <c:numCache>
                <c:formatCode>#.000%</c:formatCode>
                <c:ptCount val="18"/>
                <c:pt idx="0">
                  <c:v>0.68622222222222229</c:v>
                </c:pt>
                <c:pt idx="1">
                  <c:v>0.7</c:v>
                </c:pt>
                <c:pt idx="2">
                  <c:v>0.70666666666666667</c:v>
                </c:pt>
                <c:pt idx="3">
                  <c:v>0.73333333333333317</c:v>
                </c:pt>
                <c:pt idx="4">
                  <c:v>0.73833333333333362</c:v>
                </c:pt>
                <c:pt idx="5">
                  <c:v>0.74</c:v>
                </c:pt>
                <c:pt idx="6">
                  <c:v>0.74712643678160906</c:v>
                </c:pt>
                <c:pt idx="7">
                  <c:v>0.74774000000000007</c:v>
                </c:pt>
                <c:pt idx="8">
                  <c:v>0.75609999999999999</c:v>
                </c:pt>
                <c:pt idx="9">
                  <c:v>0.76275679257786666</c:v>
                </c:pt>
                <c:pt idx="10">
                  <c:v>0.77083333333333315</c:v>
                </c:pt>
                <c:pt idx="11">
                  <c:v>0.77435897435897427</c:v>
                </c:pt>
                <c:pt idx="12">
                  <c:v>0.77555555555555544</c:v>
                </c:pt>
                <c:pt idx="13">
                  <c:v>0.77916666666666656</c:v>
                </c:pt>
                <c:pt idx="14">
                  <c:v>0.78916666666666679</c:v>
                </c:pt>
                <c:pt idx="15">
                  <c:v>0.79333333333333345</c:v>
                </c:pt>
                <c:pt idx="16">
                  <c:v>0.80408163265306121</c:v>
                </c:pt>
                <c:pt idx="17">
                  <c:v>0.90170940170940139</c:v>
                </c:pt>
              </c:numCache>
            </c:numRef>
          </c:val>
        </c:ser>
        <c:dLbls>
          <c:showLegendKey val="0"/>
          <c:showVal val="0"/>
          <c:showCatName val="0"/>
          <c:showSerName val="0"/>
          <c:showPercent val="0"/>
          <c:showBubbleSize val="0"/>
        </c:dLbls>
        <c:gapWidth val="150"/>
        <c:shape val="cylinder"/>
        <c:axId val="223156096"/>
        <c:axId val="223157632"/>
        <c:axId val="0"/>
      </c:bar3DChart>
      <c:catAx>
        <c:axId val="223156096"/>
        <c:scaling>
          <c:orientation val="minMax"/>
        </c:scaling>
        <c:delete val="0"/>
        <c:axPos val="l"/>
        <c:majorTickMark val="out"/>
        <c:minorTickMark val="none"/>
        <c:tickLblPos val="nextTo"/>
        <c:txPr>
          <a:bodyPr/>
          <a:lstStyle/>
          <a:p>
            <a:pPr>
              <a:defRPr sz="800"/>
            </a:pPr>
            <a:endParaRPr lang="vi-VN"/>
          </a:p>
        </c:txPr>
        <c:crossAx val="223157632"/>
        <c:crosses val="autoZero"/>
        <c:auto val="1"/>
        <c:lblAlgn val="ctr"/>
        <c:lblOffset val="100"/>
        <c:noMultiLvlLbl val="0"/>
      </c:catAx>
      <c:valAx>
        <c:axId val="223157632"/>
        <c:scaling>
          <c:orientation val="minMax"/>
          <c:min val="0.5"/>
        </c:scaling>
        <c:delete val="0"/>
        <c:axPos val="b"/>
        <c:majorGridlines/>
        <c:numFmt formatCode="0%" sourceLinked="0"/>
        <c:majorTickMark val="out"/>
        <c:minorTickMark val="none"/>
        <c:tickLblPos val="nextTo"/>
        <c:crossAx val="223156096"/>
        <c:crosses val="autoZero"/>
        <c:crossBetween val="between"/>
        <c:majorUnit val="5.000000000000001E-2"/>
      </c:valAx>
    </c:plotArea>
    <c:plotVisOnly val="1"/>
    <c:dispBlanksAs val="gap"/>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Sheet1!$B$226:$B$230</c:f>
              <c:strCache>
                <c:ptCount val="5"/>
                <c:pt idx="0">
                  <c:v>Hoàn toàn không có</c:v>
                </c:pt>
                <c:pt idx="1">
                  <c:v>Có nhưng chưa rõ ràng</c:v>
                </c:pt>
                <c:pt idx="2">
                  <c:v>tạm được</c:v>
                </c:pt>
                <c:pt idx="3">
                  <c:v>Khá tốt</c:v>
                </c:pt>
                <c:pt idx="4">
                  <c:v>Niêm yết, giải thích đầy đủ, rõ ràng</c:v>
                </c:pt>
              </c:strCache>
            </c:strRef>
          </c:cat>
          <c:val>
            <c:numRef>
              <c:f>Sheet1!$G$226:$G$230</c:f>
              <c:numCache>
                <c:formatCode>#.000%</c:formatCode>
                <c:ptCount val="5"/>
                <c:pt idx="0">
                  <c:v>3.5400000000000001E-2</c:v>
                </c:pt>
                <c:pt idx="1">
                  <c:v>8.3799999999999999E-2</c:v>
                </c:pt>
                <c:pt idx="2">
                  <c:v>0.29799999999999999</c:v>
                </c:pt>
                <c:pt idx="3">
                  <c:v>0.3836</c:v>
                </c:pt>
                <c:pt idx="4">
                  <c:v>0.1993</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Sheet1!$B$235:$B$239</c:f>
              <c:strCache>
                <c:ptCount val="5"/>
                <c:pt idx="0">
                  <c:v>Không thấy gì</c:v>
                </c:pt>
                <c:pt idx="1">
                  <c:v>Thiếu nhiều thông tin</c:v>
                </c:pt>
                <c:pt idx="2">
                  <c:v>Tạm được</c:v>
                </c:pt>
                <c:pt idx="3">
                  <c:v>Khá đầy đủ</c:v>
                </c:pt>
                <c:pt idx="4">
                  <c:v>Đầy đủ thông tin, rõ ràng</c:v>
                </c:pt>
              </c:strCache>
            </c:strRef>
          </c:cat>
          <c:val>
            <c:numRef>
              <c:f>Sheet1!$G$235:$G$239</c:f>
              <c:numCache>
                <c:formatCode>#.000%</c:formatCode>
                <c:ptCount val="5"/>
                <c:pt idx="0">
                  <c:v>5.5899999999999998E-2</c:v>
                </c:pt>
                <c:pt idx="1">
                  <c:v>4.2799999999999998E-2</c:v>
                </c:pt>
                <c:pt idx="2">
                  <c:v>0.311</c:v>
                </c:pt>
                <c:pt idx="3">
                  <c:v>0.41339999999999999</c:v>
                </c:pt>
                <c:pt idx="4">
                  <c:v>0.1769</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8"/>
    </mc:Choice>
    <mc:Fallback>
      <c:style val="8"/>
    </mc:Fallback>
  </mc:AlternateContent>
  <c:chart>
    <c:title>
      <c:layout>
        <c:manualLayout>
          <c:xMode val="edge"/>
          <c:yMode val="edge"/>
          <c:x val="0.34130869899923016"/>
          <c:y val="8.4175084175084181E-2"/>
        </c:manualLayout>
      </c:layout>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773140857392825"/>
          <c:y val="0.19480351414406533"/>
          <c:w val="0.78837970253718292"/>
          <c:h val="0.43176290463692041"/>
        </c:manualLayout>
      </c:layout>
      <c:bar3DChart>
        <c:barDir val="col"/>
        <c:grouping val="clustered"/>
        <c:varyColors val="0"/>
        <c:ser>
          <c:idx val="0"/>
          <c:order val="0"/>
          <c:tx>
            <c:strRef>
              <c:f>Sheet1!$D$19</c:f>
              <c:strCache>
                <c:ptCount val="1"/>
                <c:pt idx="0">
                  <c:v>Chỉ số hài lòng (SIPS)</c:v>
                </c:pt>
              </c:strCache>
            </c:strRef>
          </c:tx>
          <c:invertIfNegative val="0"/>
          <c:dPt>
            <c:idx val="4"/>
            <c:invertIfNegative val="0"/>
            <c:bubble3D val="0"/>
            <c:spPr>
              <a:solidFill>
                <a:srgbClr val="0070C0"/>
              </a:solidFill>
            </c:spPr>
          </c:dPt>
          <c:dLbls>
            <c:dLbl>
              <c:idx val="8"/>
              <c:layout>
                <c:manualLayout>
                  <c:x val="-9.2378752886836026E-3"/>
                  <c:y val="-1.3468013468013467E-2"/>
                </c:manualLayout>
              </c:layout>
              <c:showLegendKey val="0"/>
              <c:showVal val="1"/>
              <c:showCatName val="0"/>
              <c:showSerName val="0"/>
              <c:showPercent val="0"/>
              <c:showBubbleSize val="0"/>
            </c:dLbl>
            <c:dLbl>
              <c:idx val="9"/>
              <c:layout>
                <c:manualLayout>
                  <c:x val="0"/>
                  <c:y val="-3.3670033670033669E-2"/>
                </c:manualLayout>
              </c:layout>
              <c:showLegendKey val="0"/>
              <c:showVal val="1"/>
              <c:showCatName val="0"/>
              <c:showSerName val="0"/>
              <c:showPercent val="0"/>
              <c:showBubbleSize val="0"/>
            </c:dLbl>
            <c:numFmt formatCode="#,000%" sourceLinked="0"/>
            <c:txPr>
              <a:bodyPr/>
              <a:lstStyle/>
              <a:p>
                <a:pPr>
                  <a:defRPr sz="900" b="1">
                    <a:solidFill>
                      <a:schemeClr val="accent6">
                        <a:lumMod val="75000"/>
                      </a:schemeClr>
                    </a:solidFill>
                  </a:defRPr>
                </a:pPr>
                <a:endParaRPr lang="vi-VN"/>
              </a:p>
            </c:txPr>
            <c:showLegendKey val="0"/>
            <c:showVal val="1"/>
            <c:showCatName val="0"/>
            <c:showSerName val="0"/>
            <c:showPercent val="0"/>
            <c:showBubbleSize val="0"/>
            <c:showLeaderLines val="0"/>
          </c:dLbls>
          <c:cat>
            <c:strRef>
              <c:f>Sheet1!$B$20:$B$29</c:f>
              <c:strCache>
                <c:ptCount val="10"/>
                <c:pt idx="0">
                  <c:v>Kho bạc Nhà nước Cam Ranh</c:v>
                </c:pt>
                <c:pt idx="1">
                  <c:v>Kho bạc Nhà nước Nha Trang</c:v>
                </c:pt>
                <c:pt idx="2">
                  <c:v>Kho bạc Nhà nước Khánh Vĩnh</c:v>
                </c:pt>
                <c:pt idx="3">
                  <c:v>Kho bạc Nhà nước Khánh Sơn</c:v>
                </c:pt>
                <c:pt idx="4">
                  <c:v>Trung bình</c:v>
                </c:pt>
                <c:pt idx="5">
                  <c:v>Kho bạc Nhà nước Vạn Ninh</c:v>
                </c:pt>
                <c:pt idx="6">
                  <c:v>Kho bạc Nhà nước Diên Khánh</c:v>
                </c:pt>
                <c:pt idx="7">
                  <c:v>Kho bạc nhà nước Cam Lâm</c:v>
                </c:pt>
                <c:pt idx="8">
                  <c:v>Kho bạc Nhà nước Ninh Hòa</c:v>
                </c:pt>
                <c:pt idx="9">
                  <c:v>Kho bạc Nhà nước tỉnh</c:v>
                </c:pt>
              </c:strCache>
            </c:strRef>
          </c:cat>
          <c:val>
            <c:numRef>
              <c:f>Sheet1!$D$20:$D$29</c:f>
              <c:numCache>
                <c:formatCode>#.000%</c:formatCode>
                <c:ptCount val="10"/>
                <c:pt idx="0">
                  <c:v>0.69777777777777783</c:v>
                </c:pt>
                <c:pt idx="1">
                  <c:v>0.72485555555555536</c:v>
                </c:pt>
                <c:pt idx="2">
                  <c:v>0.74101851851851852</c:v>
                </c:pt>
                <c:pt idx="3">
                  <c:v>0.75575555555555551</c:v>
                </c:pt>
                <c:pt idx="4">
                  <c:v>0.76131410256410259</c:v>
                </c:pt>
                <c:pt idx="5">
                  <c:v>0.77241269841269855</c:v>
                </c:pt>
                <c:pt idx="6">
                  <c:v>0.7820555555555555</c:v>
                </c:pt>
                <c:pt idx="7">
                  <c:v>0.7860999999999998</c:v>
                </c:pt>
                <c:pt idx="8">
                  <c:v>0.79317777777777776</c:v>
                </c:pt>
                <c:pt idx="9">
                  <c:v>0.79342222222222225</c:v>
                </c:pt>
              </c:numCache>
            </c:numRef>
          </c:val>
        </c:ser>
        <c:dLbls>
          <c:showLegendKey val="0"/>
          <c:showVal val="0"/>
          <c:showCatName val="0"/>
          <c:showSerName val="0"/>
          <c:showPercent val="0"/>
          <c:showBubbleSize val="0"/>
        </c:dLbls>
        <c:gapWidth val="225"/>
        <c:shape val="cylinder"/>
        <c:axId val="241470080"/>
        <c:axId val="241471872"/>
        <c:axId val="0"/>
      </c:bar3DChart>
      <c:catAx>
        <c:axId val="241470080"/>
        <c:scaling>
          <c:orientation val="minMax"/>
        </c:scaling>
        <c:delete val="0"/>
        <c:axPos val="b"/>
        <c:majorTickMark val="out"/>
        <c:minorTickMark val="none"/>
        <c:tickLblPos val="nextTo"/>
        <c:txPr>
          <a:bodyPr/>
          <a:lstStyle/>
          <a:p>
            <a:pPr>
              <a:defRPr sz="800"/>
            </a:pPr>
            <a:endParaRPr lang="vi-VN"/>
          </a:p>
        </c:txPr>
        <c:crossAx val="241471872"/>
        <c:crosses val="autoZero"/>
        <c:auto val="1"/>
        <c:lblAlgn val="ctr"/>
        <c:lblOffset val="100"/>
        <c:noMultiLvlLbl val="0"/>
      </c:catAx>
      <c:valAx>
        <c:axId val="241471872"/>
        <c:scaling>
          <c:orientation val="minMax"/>
        </c:scaling>
        <c:delete val="0"/>
        <c:axPos val="l"/>
        <c:majorGridlines>
          <c:spPr>
            <a:ln w="3175"/>
          </c:spPr>
        </c:majorGridlines>
        <c:numFmt formatCode="#.000%" sourceLinked="1"/>
        <c:majorTickMark val="out"/>
        <c:minorTickMark val="none"/>
        <c:tickLblPos val="nextTo"/>
        <c:crossAx val="241470080"/>
        <c:crosses val="autoZero"/>
        <c:crossBetween val="between"/>
      </c:valAx>
    </c:plotArea>
    <c:plotVisOnly val="1"/>
    <c:dispBlanksAs val="gap"/>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dLbls>
            <c:dLbl>
              <c:idx val="0"/>
              <c:layout>
                <c:manualLayout>
                  <c:x val="6.1111111111111109E-2"/>
                  <c:y val="-9.2592592592592587E-3"/>
                </c:manualLayout>
              </c:layout>
              <c:showLegendKey val="0"/>
              <c:showVal val="1"/>
              <c:showCatName val="0"/>
              <c:showSerName val="0"/>
              <c:showPercent val="0"/>
              <c:showBubbleSize val="0"/>
            </c:dLbl>
            <c:dLbl>
              <c:idx val="1"/>
              <c:layout>
                <c:manualLayout>
                  <c:x val="2.2222222222222223E-2"/>
                  <c:y val="7.407407407407407E-2"/>
                </c:manualLayout>
              </c:layout>
              <c:showLegendKey val="0"/>
              <c:showVal val="1"/>
              <c:showCatName val="0"/>
              <c:showSerName val="0"/>
              <c:showPercent val="0"/>
              <c:showBubbleSize val="0"/>
            </c:dLbl>
            <c:dLbl>
              <c:idx val="2"/>
              <c:layout>
                <c:manualLayout>
                  <c:x val="8.3333333333333332E-3"/>
                  <c:y val="5.5555555555555552E-2"/>
                </c:manualLayout>
              </c:layout>
              <c:showLegendKey val="0"/>
              <c:showVal val="1"/>
              <c:showCatName val="0"/>
              <c:showSerName val="0"/>
              <c:showPercent val="0"/>
              <c:showBubbleSize val="0"/>
            </c:dLbl>
            <c:dLbl>
              <c:idx val="3"/>
              <c:layout>
                <c:manualLayout>
                  <c:x val="-6.3888888888888884E-2"/>
                  <c:y val="-2.7777777777777776E-2"/>
                </c:manualLayout>
              </c:layout>
              <c:showLegendKey val="0"/>
              <c:showVal val="1"/>
              <c:showCatName val="0"/>
              <c:showSerName val="0"/>
              <c:showPercent val="0"/>
              <c:showBubbleSize val="0"/>
            </c:dLbl>
            <c:dLbl>
              <c:idx val="4"/>
              <c:layout>
                <c:manualLayout>
                  <c:x val="-3.888888888888889E-2"/>
                  <c:y val="-9.2592592592592587E-2"/>
                </c:manualLayout>
              </c:layout>
              <c:showLegendKey val="0"/>
              <c:showVal val="1"/>
              <c:showCatName val="0"/>
              <c:showSerName val="0"/>
              <c:showPercent val="0"/>
              <c:showBubbleSize val="0"/>
            </c:dLbl>
            <c:dLbl>
              <c:idx val="5"/>
              <c:layout>
                <c:manualLayout>
                  <c:x val="2.5000000000000001E-2"/>
                  <c:y val="-3.2407407407407406E-2"/>
                </c:manualLayout>
              </c:layout>
              <c:showLegendKey val="0"/>
              <c:showVal val="1"/>
              <c:showCatName val="0"/>
              <c:showSerName val="0"/>
              <c:showPercent val="0"/>
              <c:showBubbleSize val="0"/>
            </c:dLbl>
            <c:numFmt formatCode="#,000%" sourceLinked="0"/>
            <c:txPr>
              <a:bodyPr/>
              <a:lstStyle/>
              <a:p>
                <a:pPr>
                  <a:defRPr sz="800">
                    <a:solidFill>
                      <a:srgbClr val="FF0000"/>
                    </a:solidFill>
                  </a:defRPr>
                </a:pPr>
                <a:endParaRPr lang="vi-VN"/>
              </a:p>
            </c:txPr>
            <c:showLegendKey val="0"/>
            <c:showVal val="1"/>
            <c:showCatName val="0"/>
            <c:showSerName val="0"/>
            <c:showPercent val="0"/>
            <c:showBubbleSize val="0"/>
            <c:showLeaderLines val="0"/>
          </c:dLbls>
          <c:cat>
            <c:strRef>
              <c:f>Sheet1!$R$14:$W$14</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Sheet1!$R$15:$W$15</c:f>
              <c:numCache>
                <c:formatCode>#.000%</c:formatCode>
                <c:ptCount val="6"/>
                <c:pt idx="0">
                  <c:v>0.66185897435897401</c:v>
                </c:pt>
                <c:pt idx="1">
                  <c:v>0.80498575498575564</c:v>
                </c:pt>
                <c:pt idx="2">
                  <c:v>0.76616809116809059</c:v>
                </c:pt>
                <c:pt idx="3">
                  <c:v>0.82324786324786348</c:v>
                </c:pt>
                <c:pt idx="4">
                  <c:v>0.74871794871794894</c:v>
                </c:pt>
                <c:pt idx="5">
                  <c:v>0.76290598290598344</c:v>
                </c:pt>
              </c:numCache>
            </c:numRef>
          </c:val>
        </c:ser>
        <c:dLbls>
          <c:showLegendKey val="0"/>
          <c:showVal val="0"/>
          <c:showCatName val="0"/>
          <c:showSerName val="0"/>
          <c:showPercent val="0"/>
          <c:showBubbleSize val="0"/>
        </c:dLbls>
        <c:axId val="241496448"/>
        <c:axId val="241497984"/>
      </c:radarChart>
      <c:catAx>
        <c:axId val="241496448"/>
        <c:scaling>
          <c:orientation val="minMax"/>
        </c:scaling>
        <c:delete val="0"/>
        <c:axPos val="b"/>
        <c:majorGridlines/>
        <c:majorTickMark val="out"/>
        <c:minorTickMark val="none"/>
        <c:tickLblPos val="nextTo"/>
        <c:crossAx val="241497984"/>
        <c:crosses val="autoZero"/>
        <c:auto val="1"/>
        <c:lblAlgn val="ctr"/>
        <c:lblOffset val="100"/>
        <c:noMultiLvlLbl val="0"/>
      </c:catAx>
      <c:valAx>
        <c:axId val="241497984"/>
        <c:scaling>
          <c:orientation val="minMax"/>
        </c:scaling>
        <c:delete val="0"/>
        <c:axPos val="l"/>
        <c:majorGridlines/>
        <c:numFmt formatCode="0%" sourceLinked="0"/>
        <c:majorTickMark val="cross"/>
        <c:minorTickMark val="none"/>
        <c:tickLblPos val="nextTo"/>
        <c:txPr>
          <a:bodyPr/>
          <a:lstStyle/>
          <a:p>
            <a:pPr>
              <a:defRPr sz="900"/>
            </a:pPr>
            <a:endParaRPr lang="vi-VN"/>
          </a:p>
        </c:txPr>
        <c:crossAx val="241496448"/>
        <c:crosses val="autoZero"/>
        <c:crossBetween val="between"/>
      </c:valAx>
    </c:plotArea>
    <c:plotVisOnly val="1"/>
    <c:dispBlanksAs val="gap"/>
    <c:showDLblsOverMax val="0"/>
  </c:chart>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524958685719842"/>
          <c:y val="0.12925156521206907"/>
          <c:w val="0.83744604841061532"/>
          <c:h val="0.59189220294648481"/>
        </c:manualLayout>
      </c:layout>
      <c:bar3DChart>
        <c:barDir val="col"/>
        <c:grouping val="clustered"/>
        <c:varyColors val="0"/>
        <c:ser>
          <c:idx val="0"/>
          <c:order val="0"/>
          <c:tx>
            <c:strRef>
              <c:f>Sheet1!$C$34</c:f>
              <c:strCache>
                <c:ptCount val="1"/>
                <c:pt idx="0">
                  <c:v>Chỉ số Tiếp cận dịch vụ</c:v>
                </c:pt>
              </c:strCache>
            </c:strRef>
          </c:tx>
          <c:invertIfNegative val="0"/>
          <c:dPt>
            <c:idx val="3"/>
            <c:invertIfNegative val="0"/>
            <c:bubble3D val="0"/>
            <c:spPr>
              <a:solidFill>
                <a:srgbClr val="C00000"/>
              </a:solidFill>
            </c:spPr>
          </c:dPt>
          <c:dLbls>
            <c:numFmt formatCode="#,000%" sourceLinked="0"/>
            <c:txPr>
              <a:bodyPr/>
              <a:lstStyle/>
              <a:p>
                <a:pPr>
                  <a:defRPr sz="900">
                    <a:solidFill>
                      <a:srgbClr val="0070C0"/>
                    </a:solidFill>
                  </a:defRPr>
                </a:pPr>
                <a:endParaRPr lang="vi-VN"/>
              </a:p>
            </c:txPr>
            <c:showLegendKey val="0"/>
            <c:showVal val="1"/>
            <c:showCatName val="0"/>
            <c:showSerName val="0"/>
            <c:showPercent val="0"/>
            <c:showBubbleSize val="0"/>
            <c:showLeaderLines val="0"/>
          </c:dLbls>
          <c:cat>
            <c:strRef>
              <c:f>Sheet1!$B$35:$B$44</c:f>
              <c:strCache>
                <c:ptCount val="10"/>
                <c:pt idx="0">
                  <c:v>Kho bạc Nhà nước Cam Ranh</c:v>
                </c:pt>
                <c:pt idx="1">
                  <c:v>Kho bạc Nhà nước Khánh Vĩnh</c:v>
                </c:pt>
                <c:pt idx="2">
                  <c:v>Kho bạc Nhà nước Nha Trang</c:v>
                </c:pt>
                <c:pt idx="3">
                  <c:v>Trung bình</c:v>
                </c:pt>
                <c:pt idx="4">
                  <c:v>Kho bạc Nhà nước tỉnh</c:v>
                </c:pt>
                <c:pt idx="5">
                  <c:v>Kho bạc Nhà nước Vạn Ninh</c:v>
                </c:pt>
                <c:pt idx="6">
                  <c:v>Kho bạc Nhà nước Khánh Sơn</c:v>
                </c:pt>
                <c:pt idx="7">
                  <c:v>Kho bạc Nhà nước Diên Khánh</c:v>
                </c:pt>
                <c:pt idx="8">
                  <c:v>Kho bạc nhà nước Cam Lâm</c:v>
                </c:pt>
                <c:pt idx="9">
                  <c:v>Kho bạc Nhà nước Ninh Hòa</c:v>
                </c:pt>
              </c:strCache>
            </c:strRef>
          </c:cat>
          <c:val>
            <c:numRef>
              <c:f>Sheet1!$C$35:$C$44</c:f>
              <c:numCache>
                <c:formatCode>#.000%</c:formatCode>
                <c:ptCount val="10"/>
                <c:pt idx="0">
                  <c:v>0.59899999999999998</c:v>
                </c:pt>
                <c:pt idx="1">
                  <c:v>0.62708333333333344</c:v>
                </c:pt>
                <c:pt idx="2">
                  <c:v>0.64300000000000002</c:v>
                </c:pt>
                <c:pt idx="3">
                  <c:v>0.66185897435897401</c:v>
                </c:pt>
                <c:pt idx="4">
                  <c:v>0.66499999999999992</c:v>
                </c:pt>
                <c:pt idx="5">
                  <c:v>0.67142857142857126</c:v>
                </c:pt>
                <c:pt idx="6">
                  <c:v>0.67799999999999994</c:v>
                </c:pt>
                <c:pt idx="7">
                  <c:v>0.68299999999999994</c:v>
                </c:pt>
                <c:pt idx="8">
                  <c:v>0.68500000000000005</c:v>
                </c:pt>
                <c:pt idx="9">
                  <c:v>0.7</c:v>
                </c:pt>
              </c:numCache>
            </c:numRef>
          </c:val>
        </c:ser>
        <c:dLbls>
          <c:showLegendKey val="0"/>
          <c:showVal val="0"/>
          <c:showCatName val="0"/>
          <c:showSerName val="0"/>
          <c:showPercent val="0"/>
          <c:showBubbleSize val="0"/>
        </c:dLbls>
        <c:gapWidth val="234"/>
        <c:gapDepth val="103"/>
        <c:shape val="cylinder"/>
        <c:axId val="241600768"/>
        <c:axId val="241606656"/>
        <c:axId val="0"/>
      </c:bar3DChart>
      <c:catAx>
        <c:axId val="241600768"/>
        <c:scaling>
          <c:orientation val="minMax"/>
        </c:scaling>
        <c:delete val="0"/>
        <c:axPos val="b"/>
        <c:majorTickMark val="out"/>
        <c:minorTickMark val="none"/>
        <c:tickLblPos val="nextTo"/>
        <c:txPr>
          <a:bodyPr/>
          <a:lstStyle/>
          <a:p>
            <a:pPr>
              <a:defRPr sz="800"/>
            </a:pPr>
            <a:endParaRPr lang="vi-VN"/>
          </a:p>
        </c:txPr>
        <c:crossAx val="241606656"/>
        <c:crosses val="autoZero"/>
        <c:auto val="1"/>
        <c:lblAlgn val="ctr"/>
        <c:lblOffset val="100"/>
        <c:noMultiLvlLbl val="0"/>
      </c:catAx>
      <c:valAx>
        <c:axId val="241606656"/>
        <c:scaling>
          <c:orientation val="minMax"/>
        </c:scaling>
        <c:delete val="0"/>
        <c:axPos val="l"/>
        <c:majorGridlines/>
        <c:numFmt formatCode="#.000%" sourceLinked="1"/>
        <c:majorTickMark val="out"/>
        <c:minorTickMark val="none"/>
        <c:tickLblPos val="nextTo"/>
        <c:crossAx val="241600768"/>
        <c:crosses val="autoZero"/>
        <c:crossBetween val="between"/>
      </c:valAx>
    </c:plotArea>
    <c:plotVisOnly val="1"/>
    <c:dispBlanksAs val="gap"/>
    <c:showDLblsOverMax val="0"/>
  </c:chart>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569281033866148"/>
          <c:y val="0.12202448673325941"/>
          <c:w val="0.83430718966133854"/>
          <c:h val="0.59633381286428289"/>
        </c:manualLayout>
      </c:layout>
      <c:bar3DChart>
        <c:barDir val="col"/>
        <c:grouping val="clustered"/>
        <c:varyColors val="0"/>
        <c:ser>
          <c:idx val="0"/>
          <c:order val="0"/>
          <c:tx>
            <c:strRef>
              <c:f>Sheet1!$C$54</c:f>
              <c:strCache>
                <c:ptCount val="1"/>
                <c:pt idx="0">
                  <c:v>Chỉ số Điều kiện tiếp đón, phục vụ</c:v>
                </c:pt>
              </c:strCache>
            </c:strRef>
          </c:tx>
          <c:invertIfNegative val="0"/>
          <c:dPt>
            <c:idx val="5"/>
            <c:invertIfNegative val="0"/>
            <c:bubble3D val="0"/>
            <c:spPr>
              <a:solidFill>
                <a:srgbClr val="00B0F0"/>
              </a:solidFill>
            </c:spPr>
          </c:dPt>
          <c:dLbls>
            <c:numFmt formatCode="#,000%" sourceLinked="0"/>
            <c:txPr>
              <a:bodyPr/>
              <a:lstStyle/>
              <a:p>
                <a:pPr>
                  <a:defRPr sz="900" b="1">
                    <a:solidFill>
                      <a:srgbClr val="C00000"/>
                    </a:solidFill>
                  </a:defRPr>
                </a:pPr>
                <a:endParaRPr lang="vi-VN"/>
              </a:p>
            </c:txPr>
            <c:showLegendKey val="0"/>
            <c:showVal val="1"/>
            <c:showCatName val="0"/>
            <c:showSerName val="0"/>
            <c:showPercent val="0"/>
            <c:showBubbleSize val="0"/>
            <c:showLeaderLines val="0"/>
          </c:dLbls>
          <c:cat>
            <c:strRef>
              <c:f>Sheet1!$B$55:$B$64</c:f>
              <c:strCache>
                <c:ptCount val="10"/>
                <c:pt idx="0">
                  <c:v>Kho bạc Nhà nước Cam Ranh</c:v>
                </c:pt>
                <c:pt idx="1">
                  <c:v>Kho bạc Nhà nước Khánh Vĩnh</c:v>
                </c:pt>
                <c:pt idx="2">
                  <c:v>Kho bạc Nhà nước Khánh Sơn</c:v>
                </c:pt>
                <c:pt idx="3">
                  <c:v>Kho bạc Nhà nước Nha Trang</c:v>
                </c:pt>
                <c:pt idx="4">
                  <c:v>Kho bạc Nhà nước Ninh Hòa</c:v>
                </c:pt>
                <c:pt idx="5">
                  <c:v>Trung bình</c:v>
                </c:pt>
                <c:pt idx="6">
                  <c:v>Kho bạc Nhà nước Diên Khánh</c:v>
                </c:pt>
                <c:pt idx="7">
                  <c:v>Kho bạc Nhà nước Vạn Ninh</c:v>
                </c:pt>
                <c:pt idx="8">
                  <c:v>Kho bạc nhà nước Cam Lâm</c:v>
                </c:pt>
                <c:pt idx="9">
                  <c:v>Kho bạc Nhà nước tỉnh</c:v>
                </c:pt>
              </c:strCache>
            </c:strRef>
          </c:cat>
          <c:val>
            <c:numRef>
              <c:f>Sheet1!$C$55:$C$64</c:f>
              <c:numCache>
                <c:formatCode>#.000%</c:formatCode>
                <c:ptCount val="10"/>
                <c:pt idx="0">
                  <c:v>0.73599999999999999</c:v>
                </c:pt>
                <c:pt idx="1">
                  <c:v>0.75277777777777755</c:v>
                </c:pt>
                <c:pt idx="2">
                  <c:v>0.78133333333333355</c:v>
                </c:pt>
                <c:pt idx="3">
                  <c:v>0.78666666666666663</c:v>
                </c:pt>
                <c:pt idx="4">
                  <c:v>0.78666666666666685</c:v>
                </c:pt>
                <c:pt idx="5">
                  <c:v>0.80498575498575564</c:v>
                </c:pt>
                <c:pt idx="6">
                  <c:v>0.82533333333333336</c:v>
                </c:pt>
                <c:pt idx="7">
                  <c:v>0.838095238095238</c:v>
                </c:pt>
                <c:pt idx="8">
                  <c:v>0.85866666666666647</c:v>
                </c:pt>
                <c:pt idx="9">
                  <c:v>0.86399999999999988</c:v>
                </c:pt>
              </c:numCache>
            </c:numRef>
          </c:val>
        </c:ser>
        <c:dLbls>
          <c:showLegendKey val="0"/>
          <c:showVal val="0"/>
          <c:showCatName val="0"/>
          <c:showSerName val="0"/>
          <c:showPercent val="0"/>
          <c:showBubbleSize val="0"/>
        </c:dLbls>
        <c:gapWidth val="249"/>
        <c:shape val="cylinder"/>
        <c:axId val="241623808"/>
        <c:axId val="241625344"/>
        <c:axId val="0"/>
      </c:bar3DChart>
      <c:catAx>
        <c:axId val="241623808"/>
        <c:scaling>
          <c:orientation val="minMax"/>
        </c:scaling>
        <c:delete val="0"/>
        <c:axPos val="b"/>
        <c:majorTickMark val="out"/>
        <c:minorTickMark val="none"/>
        <c:tickLblPos val="nextTo"/>
        <c:txPr>
          <a:bodyPr/>
          <a:lstStyle/>
          <a:p>
            <a:pPr>
              <a:defRPr sz="800"/>
            </a:pPr>
            <a:endParaRPr lang="vi-VN"/>
          </a:p>
        </c:txPr>
        <c:crossAx val="241625344"/>
        <c:crosses val="autoZero"/>
        <c:auto val="1"/>
        <c:lblAlgn val="ctr"/>
        <c:lblOffset val="100"/>
        <c:noMultiLvlLbl val="0"/>
      </c:catAx>
      <c:valAx>
        <c:axId val="241625344"/>
        <c:scaling>
          <c:orientation val="minMax"/>
        </c:scaling>
        <c:delete val="0"/>
        <c:axPos val="l"/>
        <c:majorGridlines/>
        <c:numFmt formatCode="#.000%" sourceLinked="1"/>
        <c:majorTickMark val="out"/>
        <c:minorTickMark val="none"/>
        <c:tickLblPos val="nextTo"/>
        <c:txPr>
          <a:bodyPr/>
          <a:lstStyle/>
          <a:p>
            <a:pPr>
              <a:defRPr sz="900"/>
            </a:pPr>
            <a:endParaRPr lang="vi-VN"/>
          </a:p>
        </c:txPr>
        <c:crossAx val="241623808"/>
        <c:crosses val="autoZero"/>
        <c:crossBetween val="between"/>
      </c:valAx>
    </c:plotArea>
    <c:plotVisOnly val="1"/>
    <c:dispBlanksAs val="gap"/>
    <c:showDLblsOverMax val="0"/>
  </c:chart>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Sheet1!$B$39:$B$43</c:f>
              <c:strCache>
                <c:ptCount val="5"/>
                <c:pt idx="0">
                  <c:v>Quá chật hẹp, lạc hậu</c:v>
                </c:pt>
                <c:pt idx="1">
                  <c:v>Còn chật hẹp, chưa thuận tiện</c:v>
                </c:pt>
                <c:pt idx="2">
                  <c:v>Tạm được</c:v>
                </c:pt>
                <c:pt idx="3">
                  <c:v>Khá rộng rãi, khang trang</c:v>
                </c:pt>
                <c:pt idx="4">
                  <c:v>Rộng rãi, thoải mái, lịch sự</c:v>
                </c:pt>
              </c:strCache>
            </c:strRef>
          </c:cat>
          <c:val>
            <c:numRef>
              <c:f>Sheet1!$G$39:$G$43</c:f>
              <c:numCache>
                <c:formatCode>#.000%</c:formatCode>
                <c:ptCount val="5"/>
                <c:pt idx="0">
                  <c:v>8.5000000000000006E-3</c:v>
                </c:pt>
                <c:pt idx="1">
                  <c:v>2.35E-2</c:v>
                </c:pt>
                <c:pt idx="2">
                  <c:v>0.15379999999999999</c:v>
                </c:pt>
                <c:pt idx="3">
                  <c:v>0.46150000000000002</c:v>
                </c:pt>
                <c:pt idx="4">
                  <c:v>0.35260000000000002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layout>
        <c:manualLayout>
          <c:xMode val="edge"/>
          <c:yMode val="edge"/>
          <c:x val="0.27366506270049579"/>
          <c:y val="8.9026514418424615E-2"/>
        </c:manualLayout>
      </c:layout>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791921843102944"/>
          <c:y val="0.19480351414406533"/>
          <c:w val="0.83338485467094392"/>
          <c:h val="0.43176290463692041"/>
        </c:manualLayout>
      </c:layout>
      <c:bar3DChart>
        <c:barDir val="col"/>
        <c:grouping val="stacked"/>
        <c:varyColors val="0"/>
        <c:ser>
          <c:idx val="0"/>
          <c:order val="0"/>
          <c:tx>
            <c:strRef>
              <c:f>Sheet1!$C$74</c:f>
              <c:strCache>
                <c:ptCount val="1"/>
                <c:pt idx="0">
                  <c:v>Chỉ số Thủ tục hành chính</c:v>
                </c:pt>
              </c:strCache>
            </c:strRef>
          </c:tx>
          <c:invertIfNegative val="0"/>
          <c:dPt>
            <c:idx val="3"/>
            <c:invertIfNegative val="0"/>
            <c:bubble3D val="0"/>
            <c:spPr>
              <a:solidFill>
                <a:srgbClr val="FF0000"/>
              </a:solidFill>
            </c:spPr>
          </c:dPt>
          <c:dLbls>
            <c:dLbl>
              <c:idx val="0"/>
              <c:layout>
                <c:manualLayout>
                  <c:x val="0"/>
                  <c:y val="-0.1277213158068766"/>
                </c:manualLayout>
              </c:layout>
              <c:showLegendKey val="0"/>
              <c:showVal val="1"/>
              <c:showCatName val="0"/>
              <c:showSerName val="0"/>
              <c:showPercent val="0"/>
              <c:showBubbleSize val="0"/>
            </c:dLbl>
            <c:dLbl>
              <c:idx val="1"/>
              <c:layout>
                <c:manualLayout>
                  <c:x val="6.1728395061728678E-3"/>
                  <c:y val="-0.13933234451659265"/>
                </c:manualLayout>
              </c:layout>
              <c:showLegendKey val="0"/>
              <c:showVal val="1"/>
              <c:showCatName val="0"/>
              <c:showSerName val="0"/>
              <c:showPercent val="0"/>
              <c:showBubbleSize val="0"/>
            </c:dLbl>
            <c:dLbl>
              <c:idx val="2"/>
              <c:layout>
                <c:manualLayout>
                  <c:x val="-6.1728395061728392E-3"/>
                  <c:y val="-0.19738748806517292"/>
                </c:manualLayout>
              </c:layout>
              <c:showLegendKey val="0"/>
              <c:showVal val="1"/>
              <c:showCatName val="0"/>
              <c:showSerName val="0"/>
              <c:showPercent val="0"/>
              <c:showBubbleSize val="0"/>
            </c:dLbl>
            <c:dLbl>
              <c:idx val="3"/>
              <c:layout>
                <c:manualLayout>
                  <c:x val="-6.1728395061728392E-3"/>
                  <c:y val="-0.20899851677488893"/>
                </c:manualLayout>
              </c:layout>
              <c:showLegendKey val="0"/>
              <c:showVal val="1"/>
              <c:showCatName val="0"/>
              <c:showSerName val="0"/>
              <c:showPercent val="0"/>
              <c:showBubbleSize val="0"/>
            </c:dLbl>
            <c:dLbl>
              <c:idx val="4"/>
              <c:layout>
                <c:manualLayout>
                  <c:x val="0"/>
                  <c:y val="-0.22835023129108242"/>
                </c:manualLayout>
              </c:layout>
              <c:showLegendKey val="0"/>
              <c:showVal val="1"/>
              <c:showCatName val="0"/>
              <c:showSerName val="0"/>
              <c:showPercent val="0"/>
              <c:showBubbleSize val="0"/>
            </c:dLbl>
            <c:dLbl>
              <c:idx val="5"/>
              <c:layout>
                <c:manualLayout>
                  <c:x val="-6.1728395061728392E-3"/>
                  <c:y val="-0.23609091709755972"/>
                </c:manualLayout>
              </c:layout>
              <c:showLegendKey val="0"/>
              <c:showVal val="1"/>
              <c:showCatName val="0"/>
              <c:showSerName val="0"/>
              <c:showPercent val="0"/>
              <c:showBubbleSize val="0"/>
            </c:dLbl>
            <c:dLbl>
              <c:idx val="6"/>
              <c:layout>
                <c:manualLayout>
                  <c:x val="6.1728395061728392E-3"/>
                  <c:y val="-0.26705366032346922"/>
                </c:manualLayout>
              </c:layout>
              <c:showLegendKey val="0"/>
              <c:showVal val="1"/>
              <c:showCatName val="0"/>
              <c:showSerName val="0"/>
              <c:showPercent val="0"/>
              <c:showBubbleSize val="0"/>
            </c:dLbl>
            <c:dLbl>
              <c:idx val="7"/>
              <c:layout>
                <c:manualLayout>
                  <c:x val="3.0864197530864196E-3"/>
                  <c:y val="-0.27866468903318531"/>
                </c:manualLayout>
              </c:layout>
              <c:showLegendKey val="0"/>
              <c:showVal val="1"/>
              <c:showCatName val="0"/>
              <c:showSerName val="0"/>
              <c:showPercent val="0"/>
              <c:showBubbleSize val="0"/>
            </c:dLbl>
            <c:dLbl>
              <c:idx val="8"/>
              <c:layout>
                <c:manualLayout>
                  <c:x val="1.2345679012345678E-2"/>
                  <c:y val="-0.31736811806557214"/>
                </c:manualLayout>
              </c:layout>
              <c:showLegendKey val="0"/>
              <c:showVal val="1"/>
              <c:showCatName val="0"/>
              <c:showSerName val="0"/>
              <c:showPercent val="0"/>
              <c:showBubbleSize val="0"/>
            </c:dLbl>
            <c:dLbl>
              <c:idx val="9"/>
              <c:layout>
                <c:manualLayout>
                  <c:x val="1.2345679012345678E-2"/>
                  <c:y val="-0.32123846096881081"/>
                </c:manualLayout>
              </c:layout>
              <c:showLegendKey val="0"/>
              <c:showVal val="1"/>
              <c:showCatName val="0"/>
              <c:showSerName val="0"/>
              <c:showPercent val="0"/>
              <c:showBubbleSize val="0"/>
            </c:dLbl>
            <c:numFmt formatCode="#,000%" sourceLinked="0"/>
            <c:txPr>
              <a:bodyPr/>
              <a:lstStyle/>
              <a:p>
                <a:pPr>
                  <a:defRPr sz="900">
                    <a:solidFill>
                      <a:srgbClr val="FF0000"/>
                    </a:solidFill>
                  </a:defRPr>
                </a:pPr>
                <a:endParaRPr lang="vi-VN"/>
              </a:p>
            </c:txPr>
            <c:showLegendKey val="0"/>
            <c:showVal val="1"/>
            <c:showCatName val="0"/>
            <c:showSerName val="0"/>
            <c:showPercent val="0"/>
            <c:showBubbleSize val="0"/>
            <c:showLeaderLines val="0"/>
          </c:dLbls>
          <c:cat>
            <c:strRef>
              <c:f>Sheet1!$B$75:$B$84</c:f>
              <c:strCache>
                <c:ptCount val="10"/>
                <c:pt idx="0">
                  <c:v>Kho bạc Nhà nước Cam Ranh</c:v>
                </c:pt>
                <c:pt idx="1">
                  <c:v>Kho bạc Nhà nước Nha Trang</c:v>
                </c:pt>
                <c:pt idx="2">
                  <c:v>Kho bạc Nhà nước Khánh Vĩnh</c:v>
                </c:pt>
                <c:pt idx="3">
                  <c:v>Trung bình</c:v>
                </c:pt>
                <c:pt idx="4">
                  <c:v>Kho bạc Nhà nước Khánh Sơn</c:v>
                </c:pt>
                <c:pt idx="5">
                  <c:v>Kho bạc nhà nước Cam Lâm</c:v>
                </c:pt>
                <c:pt idx="6">
                  <c:v>Kho bạc Nhà nước Ninh Hòa</c:v>
                </c:pt>
                <c:pt idx="7">
                  <c:v>Kho bạc Nhà nước Vạn Ninh</c:v>
                </c:pt>
                <c:pt idx="8">
                  <c:v>Kho bạc Nhà nước Diên Khánh</c:v>
                </c:pt>
                <c:pt idx="9">
                  <c:v>Kho bạc Nhà nước tỉnh</c:v>
                </c:pt>
              </c:strCache>
            </c:strRef>
          </c:cat>
          <c:val>
            <c:numRef>
              <c:f>Sheet1!$C$75:$C$84</c:f>
              <c:numCache>
                <c:formatCode>#.000%</c:formatCode>
                <c:ptCount val="10"/>
                <c:pt idx="0">
                  <c:v>0.70666666666666678</c:v>
                </c:pt>
                <c:pt idx="1">
                  <c:v>0.71466666666666678</c:v>
                </c:pt>
                <c:pt idx="2">
                  <c:v>0.75833333333333308</c:v>
                </c:pt>
                <c:pt idx="3">
                  <c:v>0.76616809116809059</c:v>
                </c:pt>
                <c:pt idx="4">
                  <c:v>0.77</c:v>
                </c:pt>
                <c:pt idx="5">
                  <c:v>0.77933333333333343</c:v>
                </c:pt>
                <c:pt idx="6">
                  <c:v>0.78200000000000003</c:v>
                </c:pt>
                <c:pt idx="7">
                  <c:v>0.78523809523809529</c:v>
                </c:pt>
                <c:pt idx="8">
                  <c:v>0.78999999999999981</c:v>
                </c:pt>
                <c:pt idx="9">
                  <c:v>0.80133333333333301</c:v>
                </c:pt>
              </c:numCache>
            </c:numRef>
          </c:val>
        </c:ser>
        <c:dLbls>
          <c:showLegendKey val="0"/>
          <c:showVal val="0"/>
          <c:showCatName val="0"/>
          <c:showSerName val="0"/>
          <c:showPercent val="0"/>
          <c:showBubbleSize val="0"/>
        </c:dLbls>
        <c:gapWidth val="234"/>
        <c:shape val="cylinder"/>
        <c:axId val="241755648"/>
        <c:axId val="241757184"/>
        <c:axId val="0"/>
      </c:bar3DChart>
      <c:catAx>
        <c:axId val="241755648"/>
        <c:scaling>
          <c:orientation val="minMax"/>
        </c:scaling>
        <c:delete val="0"/>
        <c:axPos val="b"/>
        <c:majorTickMark val="out"/>
        <c:minorTickMark val="none"/>
        <c:tickLblPos val="nextTo"/>
        <c:txPr>
          <a:bodyPr/>
          <a:lstStyle/>
          <a:p>
            <a:pPr>
              <a:defRPr sz="800"/>
            </a:pPr>
            <a:endParaRPr lang="vi-VN"/>
          </a:p>
        </c:txPr>
        <c:crossAx val="241757184"/>
        <c:crosses val="autoZero"/>
        <c:auto val="1"/>
        <c:lblAlgn val="ctr"/>
        <c:lblOffset val="100"/>
        <c:noMultiLvlLbl val="0"/>
      </c:catAx>
      <c:valAx>
        <c:axId val="241757184"/>
        <c:scaling>
          <c:orientation val="minMax"/>
        </c:scaling>
        <c:delete val="0"/>
        <c:axPos val="l"/>
        <c:majorGridlines>
          <c:spPr>
            <a:ln w="3175"/>
          </c:spPr>
        </c:majorGridlines>
        <c:numFmt formatCode="0%" sourceLinked="0"/>
        <c:majorTickMark val="out"/>
        <c:minorTickMark val="none"/>
        <c:tickLblPos val="nextTo"/>
        <c:crossAx val="241755648"/>
        <c:crosses val="autoZero"/>
        <c:crossBetween val="between"/>
      </c:valAx>
    </c:plotArea>
    <c:plotVisOnly val="1"/>
    <c:dispBlanksAs val="gap"/>
    <c:showDLblsOverMax val="0"/>
  </c:chart>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Sheet1!$B$102:$B$106</c:f>
              <c:strCache>
                <c:ptCount val="5"/>
                <c:pt idx="0">
                  <c:v>04 lần trở lên</c:v>
                </c:pt>
                <c:pt idx="1">
                  <c:v>03 lần</c:v>
                </c:pt>
                <c:pt idx="2">
                  <c:v>02 lần</c:v>
                </c:pt>
                <c:pt idx="3">
                  <c:v>01 lần</c:v>
                </c:pt>
                <c:pt idx="4">
                  <c:v>Nộp hồ sơ điện tử qua mạng Interrnet</c:v>
                </c:pt>
              </c:strCache>
            </c:strRef>
          </c:cat>
          <c:val>
            <c:numRef>
              <c:f>Sheet1!$G$102:$G$106</c:f>
              <c:numCache>
                <c:formatCode>#.000%</c:formatCode>
                <c:ptCount val="5"/>
                <c:pt idx="0">
                  <c:v>4.3E-3</c:v>
                </c:pt>
                <c:pt idx="1">
                  <c:v>3.2099999999999997E-2</c:v>
                </c:pt>
                <c:pt idx="2">
                  <c:v>0.22664999999999999</c:v>
                </c:pt>
                <c:pt idx="3">
                  <c:v>0.72860000000000003</c:v>
                </c:pt>
                <c:pt idx="4">
                  <c:v>8.5000000000000006E-3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808307657195027"/>
          <c:y val="8.5526947168413761E-2"/>
          <c:w val="0.36872851763094833"/>
          <c:h val="0.8289454615719047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Sheet1!$B$66:$B$70</c:f>
              <c:strCache>
                <c:ptCount val="5"/>
                <c:pt idx="0">
                  <c:v>Khônng hề thấy công khai, niêm yết</c:v>
                </c:pt>
                <c:pt idx="1">
                  <c:v>Nhiều thủ tục không có thông tin</c:v>
                </c:pt>
                <c:pt idx="2">
                  <c:v>Tạm được</c:v>
                </c:pt>
                <c:pt idx="3">
                  <c:v>Hầu hết thủ tục có đầy đủ thông tin, dễ tìm hiểu</c:v>
                </c:pt>
                <c:pt idx="4">
                  <c:v>Tất cả thủ tục đều công khai đầy đủ thông tin, rất dễ tìm hiểu</c:v>
                </c:pt>
              </c:strCache>
            </c:strRef>
          </c:cat>
          <c:val>
            <c:numRef>
              <c:f>Sheet1!$G$66:$G$70</c:f>
              <c:numCache>
                <c:formatCode>#.000%</c:formatCode>
                <c:ptCount val="5"/>
                <c:pt idx="0">
                  <c:v>4.3E-3</c:v>
                </c:pt>
                <c:pt idx="1">
                  <c:v>4.9099999999999998E-2</c:v>
                </c:pt>
                <c:pt idx="2">
                  <c:v>0.22439999999999999</c:v>
                </c:pt>
                <c:pt idx="3">
                  <c:v>0.51500000000000001</c:v>
                </c:pt>
                <c:pt idx="4">
                  <c:v>0.20730000000000001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578059071729961"/>
          <c:y val="7.6695632880263084E-2"/>
          <c:w val="0.38396624472573837"/>
          <c:h val="0.84660825810862739"/>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showLegendKey val="0"/>
            <c:showVal val="1"/>
            <c:showCatName val="0"/>
            <c:showSerName val="0"/>
            <c:showPercent val="0"/>
            <c:showBubbleSize val="0"/>
            <c:showLeaderLines val="1"/>
          </c:dLbls>
          <c:cat>
            <c:strRef>
              <c:f>Sheet1!$B$48:$B$52</c:f>
              <c:strCache>
                <c:ptCount val="5"/>
                <c:pt idx="0">
                  <c:v>Hầu như không có gì</c:v>
                </c:pt>
                <c:pt idx="1">
                  <c:v>Còn thiếu thốn, chưa thuận tiện</c:v>
                </c:pt>
                <c:pt idx="2">
                  <c:v>Tạm được</c:v>
                </c:pt>
                <c:pt idx="3">
                  <c:v>Khá tốt</c:v>
                </c:pt>
                <c:pt idx="4">
                  <c:v>Rất đầy đủ, thuận tiện</c:v>
                </c:pt>
              </c:strCache>
            </c:strRef>
          </c:cat>
          <c:val>
            <c:numRef>
              <c:f>Sheet1!$G$48:$G$52</c:f>
              <c:numCache>
                <c:formatCode>#.000%</c:formatCode>
                <c:ptCount val="5"/>
                <c:pt idx="0">
                  <c:v>9.9403578528827028E-4</c:v>
                </c:pt>
                <c:pt idx="1">
                  <c:v>4.9701789264413522E-2</c:v>
                </c:pt>
                <c:pt idx="2">
                  <c:v>0.26043737574552683</c:v>
                </c:pt>
                <c:pt idx="3">
                  <c:v>0.43936381709741551</c:v>
                </c:pt>
                <c:pt idx="4">
                  <c:v>0.24950298210735586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7"/>
    </mc:Choice>
    <mc:Fallback>
      <c:style val="27"/>
    </mc:Fallback>
  </mc:AlternateContent>
  <c:chart>
    <c:title>
      <c:overlay val="0"/>
    </c:title>
    <c:autoTitleDeleted val="0"/>
    <c:plotArea>
      <c:layout/>
      <c:barChart>
        <c:barDir val="col"/>
        <c:grouping val="clustered"/>
        <c:varyColors val="0"/>
        <c:ser>
          <c:idx val="0"/>
          <c:order val="0"/>
          <c:tx>
            <c:strRef>
              <c:f>Sheet1!$C$93</c:f>
              <c:strCache>
                <c:ptCount val="1"/>
                <c:pt idx="0">
                  <c:v>Chỉ số Sự phục vụ của CBCC</c:v>
                </c:pt>
              </c:strCache>
            </c:strRef>
          </c:tx>
          <c:invertIfNegative val="0"/>
          <c:dPt>
            <c:idx val="4"/>
            <c:invertIfNegative val="0"/>
            <c:bubble3D val="0"/>
            <c:spPr>
              <a:solidFill>
                <a:srgbClr val="FFC000"/>
              </a:solidFill>
            </c:spPr>
          </c:dPt>
          <c:dLbls>
            <c:dLbl>
              <c:idx val="5"/>
              <c:layout>
                <c:manualLayout>
                  <c:x val="0"/>
                  <c:y val="-1.3888888888888888E-2"/>
                </c:manualLayout>
              </c:layout>
              <c:showLegendKey val="0"/>
              <c:showVal val="1"/>
              <c:showCatName val="0"/>
              <c:showSerName val="0"/>
              <c:showPercent val="0"/>
              <c:showBubbleSize val="0"/>
            </c:dLbl>
            <c:dLbl>
              <c:idx val="6"/>
              <c:layout>
                <c:manualLayout>
                  <c:x val="0"/>
                  <c:y val="-1.3888888888888888E-2"/>
                </c:manualLayout>
              </c:layout>
              <c:showLegendKey val="0"/>
              <c:showVal val="1"/>
              <c:showCatName val="0"/>
              <c:showSerName val="0"/>
              <c:showPercent val="0"/>
              <c:showBubbleSize val="0"/>
            </c:dLbl>
            <c:dLbl>
              <c:idx val="7"/>
              <c:layout>
                <c:manualLayout>
                  <c:x val="0"/>
                  <c:y val="-3.2407407407407406E-2"/>
                </c:manualLayout>
              </c:layout>
              <c:showLegendKey val="0"/>
              <c:showVal val="1"/>
              <c:showCatName val="0"/>
              <c:showSerName val="0"/>
              <c:showPercent val="0"/>
              <c:showBubbleSize val="0"/>
            </c:dLbl>
            <c:dLbl>
              <c:idx val="9"/>
              <c:layout>
                <c:manualLayout>
                  <c:x val="9.9772090054687287E-17"/>
                  <c:y val="-3.7037037037037028E-2"/>
                </c:manualLayout>
              </c:layout>
              <c:showLegendKey val="0"/>
              <c:showVal val="1"/>
              <c:showCatName val="0"/>
              <c:showSerName val="0"/>
              <c:showPercent val="0"/>
              <c:showBubbleSize val="0"/>
            </c:dLbl>
            <c:numFmt formatCode="#,000%" sourceLinked="0"/>
            <c:txPr>
              <a:bodyPr/>
              <a:lstStyle/>
              <a:p>
                <a:pPr>
                  <a:defRPr>
                    <a:solidFill>
                      <a:srgbClr val="0070C0"/>
                    </a:solidFill>
                  </a:defRPr>
                </a:pPr>
                <a:endParaRPr lang="vi-VN"/>
              </a:p>
            </c:txPr>
            <c:showLegendKey val="0"/>
            <c:showVal val="1"/>
            <c:showCatName val="0"/>
            <c:showSerName val="0"/>
            <c:showPercent val="0"/>
            <c:showBubbleSize val="0"/>
            <c:showLeaderLines val="0"/>
          </c:dLbls>
          <c:cat>
            <c:strRef>
              <c:f>Sheet1!$B$94:$B$103</c:f>
              <c:strCache>
                <c:ptCount val="10"/>
                <c:pt idx="0">
                  <c:v>Kho bạc Nhà nước Cam Ranh</c:v>
                </c:pt>
                <c:pt idx="1">
                  <c:v>Kho bạc Nhà nước Nha Trang</c:v>
                </c:pt>
                <c:pt idx="2">
                  <c:v>Kho bạc Nhà nước Khánh Vĩnh</c:v>
                </c:pt>
                <c:pt idx="3">
                  <c:v>Kho bạc Nhà nước Vạn Ninh</c:v>
                </c:pt>
                <c:pt idx="4">
                  <c:v>Trung bình</c:v>
                </c:pt>
                <c:pt idx="5">
                  <c:v>Kho bạc Nhà nước Khánh Sơn</c:v>
                </c:pt>
                <c:pt idx="6">
                  <c:v>Kho bạc Nhà nước Diên Khánh</c:v>
                </c:pt>
                <c:pt idx="7">
                  <c:v>Kho bạc nhà nước Cam Lâm</c:v>
                </c:pt>
                <c:pt idx="8">
                  <c:v>Kho bạc Nhà nước tỉnh</c:v>
                </c:pt>
                <c:pt idx="9">
                  <c:v>Kho bạc Nhà nước Ninh Hòa</c:v>
                </c:pt>
              </c:strCache>
            </c:strRef>
          </c:cat>
          <c:val>
            <c:numRef>
              <c:f>Sheet1!$C$94:$C$103</c:f>
              <c:numCache>
                <c:formatCode>#.000%</c:formatCode>
                <c:ptCount val="10"/>
                <c:pt idx="0">
                  <c:v>0.73519999999999996</c:v>
                </c:pt>
                <c:pt idx="1">
                  <c:v>0.79599999999999982</c:v>
                </c:pt>
                <c:pt idx="2">
                  <c:v>0.80333333333333334</c:v>
                </c:pt>
                <c:pt idx="3">
                  <c:v>0.8211428571428574</c:v>
                </c:pt>
                <c:pt idx="4">
                  <c:v>0.82324786324786348</c:v>
                </c:pt>
                <c:pt idx="5">
                  <c:v>0.83120000000000016</c:v>
                </c:pt>
                <c:pt idx="6">
                  <c:v>0.83199999999999985</c:v>
                </c:pt>
                <c:pt idx="7">
                  <c:v>0.83759999999999979</c:v>
                </c:pt>
                <c:pt idx="8">
                  <c:v>0.87200000000000011</c:v>
                </c:pt>
                <c:pt idx="9">
                  <c:v>0.88080000000000003</c:v>
                </c:pt>
              </c:numCache>
            </c:numRef>
          </c:val>
        </c:ser>
        <c:dLbls>
          <c:showLegendKey val="0"/>
          <c:showVal val="0"/>
          <c:showCatName val="0"/>
          <c:showSerName val="0"/>
          <c:showPercent val="0"/>
          <c:showBubbleSize val="0"/>
        </c:dLbls>
        <c:gapWidth val="269"/>
        <c:overlap val="19"/>
        <c:axId val="241832320"/>
        <c:axId val="241833856"/>
      </c:barChart>
      <c:catAx>
        <c:axId val="241832320"/>
        <c:scaling>
          <c:orientation val="minMax"/>
        </c:scaling>
        <c:delete val="0"/>
        <c:axPos val="b"/>
        <c:majorTickMark val="out"/>
        <c:minorTickMark val="none"/>
        <c:tickLblPos val="nextTo"/>
        <c:crossAx val="241833856"/>
        <c:crosses val="autoZero"/>
        <c:auto val="1"/>
        <c:lblAlgn val="ctr"/>
        <c:lblOffset val="100"/>
        <c:noMultiLvlLbl val="0"/>
      </c:catAx>
      <c:valAx>
        <c:axId val="241833856"/>
        <c:scaling>
          <c:orientation val="minMax"/>
        </c:scaling>
        <c:delete val="0"/>
        <c:axPos val="l"/>
        <c:majorGridlines/>
        <c:numFmt formatCode="#.000%" sourceLinked="1"/>
        <c:majorTickMark val="out"/>
        <c:minorTickMark val="none"/>
        <c:tickLblPos val="nextTo"/>
        <c:crossAx val="241832320"/>
        <c:crosses val="autoZero"/>
        <c:crossBetween val="between"/>
      </c:valAx>
    </c:plotArea>
    <c:plotVisOnly val="1"/>
    <c:dispBlanksAs val="gap"/>
    <c:showDLblsOverMax val="0"/>
  </c:chart>
  <c:txPr>
    <a:bodyPr/>
    <a:lstStyle/>
    <a:p>
      <a:pPr>
        <a:defRPr sz="800"/>
      </a:pPr>
      <a:endParaRPr lang="vi-VN"/>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Sheet1!$B$128:$B$132</c:f>
              <c:strCache>
                <c:ptCount val="5"/>
                <c:pt idx="0">
                  <c:v>Thường xuyên phải đợi</c:v>
                </c:pt>
                <c:pt idx="1">
                  <c:v>Nhiều lúc phải đợi</c:v>
                </c:pt>
                <c:pt idx="2">
                  <c:v>Ít khi</c:v>
                </c:pt>
                <c:pt idx="3">
                  <c:v>Hầu như không có</c:v>
                </c:pt>
                <c:pt idx="4">
                  <c:v>Luôn có mặt, không phải đợi</c:v>
                </c:pt>
              </c:strCache>
            </c:strRef>
          </c:cat>
          <c:val>
            <c:numRef>
              <c:f>Sheet1!$G$128:$G$132</c:f>
              <c:numCache>
                <c:formatCode>#.000%</c:formatCode>
                <c:ptCount val="5"/>
                <c:pt idx="0">
                  <c:v>1.4999999999999999E-2</c:v>
                </c:pt>
                <c:pt idx="1">
                  <c:v>7.6899999999999996E-2</c:v>
                </c:pt>
                <c:pt idx="2">
                  <c:v>0.22439999999999999</c:v>
                </c:pt>
                <c:pt idx="3">
                  <c:v>0.45729999999999998</c:v>
                </c:pt>
                <c:pt idx="4">
                  <c:v>0.22650000000000001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9"/>
    </mc:Choice>
    <mc:Fallback>
      <c:style val="29"/>
    </mc:Fallback>
  </mc:AlternateContent>
  <c:chart>
    <c:title>
      <c:overlay val="0"/>
      <c:txPr>
        <a:bodyPr/>
        <a:lstStyle/>
        <a:p>
          <a:pPr>
            <a:defRPr sz="1200"/>
          </a:pPr>
          <a:endParaRPr lang="vi-VN"/>
        </a:p>
      </c:txPr>
    </c:title>
    <c:autoTitleDeleted val="0"/>
    <c:plotArea>
      <c:layout/>
      <c:barChart>
        <c:barDir val="col"/>
        <c:grouping val="clustered"/>
        <c:varyColors val="0"/>
        <c:ser>
          <c:idx val="0"/>
          <c:order val="0"/>
          <c:tx>
            <c:strRef>
              <c:f>Sheet1!$C$109</c:f>
              <c:strCache>
                <c:ptCount val="1"/>
                <c:pt idx="0">
                  <c:v>Chỉ số Kết quả, tiến độ giải quyết công việc</c:v>
                </c:pt>
              </c:strCache>
            </c:strRef>
          </c:tx>
          <c:invertIfNegative val="0"/>
          <c:dPt>
            <c:idx val="3"/>
            <c:invertIfNegative val="0"/>
            <c:bubble3D val="0"/>
            <c:spPr>
              <a:solidFill>
                <a:srgbClr val="00B0F0"/>
              </a:solidFill>
            </c:spPr>
          </c:dPt>
          <c:dLbls>
            <c:numFmt formatCode="#,000%" sourceLinked="0"/>
            <c:txPr>
              <a:bodyPr/>
              <a:lstStyle/>
              <a:p>
                <a:pPr>
                  <a:defRPr sz="800">
                    <a:solidFill>
                      <a:srgbClr val="7030A0"/>
                    </a:solidFill>
                  </a:defRPr>
                </a:pPr>
                <a:endParaRPr lang="vi-VN"/>
              </a:p>
            </c:txPr>
            <c:showLegendKey val="0"/>
            <c:showVal val="1"/>
            <c:showCatName val="0"/>
            <c:showSerName val="0"/>
            <c:showPercent val="0"/>
            <c:showBubbleSize val="0"/>
            <c:showLeaderLines val="0"/>
          </c:dLbls>
          <c:cat>
            <c:strRef>
              <c:f>Sheet1!$B$110:$B$119</c:f>
              <c:strCache>
                <c:ptCount val="10"/>
                <c:pt idx="0">
                  <c:v>Kho bạc Nhà nước Cam Ranh</c:v>
                </c:pt>
                <c:pt idx="1">
                  <c:v>Kho bạc Nhà nước Nha Trang</c:v>
                </c:pt>
                <c:pt idx="2">
                  <c:v>Kho bạc Nhà nước Khánh Vĩnh</c:v>
                </c:pt>
                <c:pt idx="3">
                  <c:v>Trung bình</c:v>
                </c:pt>
                <c:pt idx="4">
                  <c:v>Kho bạc Nhà nước Khánh Sơn</c:v>
                </c:pt>
                <c:pt idx="5">
                  <c:v>Kho bạc Nhà nước Diên Khánh</c:v>
                </c:pt>
                <c:pt idx="6">
                  <c:v>Kho bạc Nhà nước tỉnh</c:v>
                </c:pt>
                <c:pt idx="7">
                  <c:v>Kho bạc nhà nước Cam Lâm</c:v>
                </c:pt>
                <c:pt idx="8">
                  <c:v>Kho bạc Nhà nước Vạn Ninh</c:v>
                </c:pt>
                <c:pt idx="9">
                  <c:v>Kho bạc Nhà nước Ninh Hòa</c:v>
                </c:pt>
              </c:strCache>
            </c:strRef>
          </c:cat>
          <c:val>
            <c:numRef>
              <c:f>Sheet1!$C$110:$C$119</c:f>
              <c:numCache>
                <c:formatCode>#.000%</c:formatCode>
                <c:ptCount val="10"/>
                <c:pt idx="0">
                  <c:v>0.70899999999999996</c:v>
                </c:pt>
                <c:pt idx="1">
                  <c:v>0.71199999999999997</c:v>
                </c:pt>
                <c:pt idx="2">
                  <c:v>0.73958333333333326</c:v>
                </c:pt>
                <c:pt idx="3">
                  <c:v>0.74871794871794894</c:v>
                </c:pt>
                <c:pt idx="4">
                  <c:v>0.754</c:v>
                </c:pt>
                <c:pt idx="5">
                  <c:v>0.75799999999999979</c:v>
                </c:pt>
                <c:pt idx="6">
                  <c:v>0.75900000000000001</c:v>
                </c:pt>
                <c:pt idx="7">
                  <c:v>0.76400000000000001</c:v>
                </c:pt>
                <c:pt idx="8">
                  <c:v>0.76428571428571446</c:v>
                </c:pt>
                <c:pt idx="9">
                  <c:v>0.77199999999999991</c:v>
                </c:pt>
              </c:numCache>
            </c:numRef>
          </c:val>
        </c:ser>
        <c:dLbls>
          <c:showLegendKey val="0"/>
          <c:showVal val="0"/>
          <c:showCatName val="0"/>
          <c:showSerName val="0"/>
          <c:showPercent val="0"/>
          <c:showBubbleSize val="0"/>
        </c:dLbls>
        <c:gapWidth val="328"/>
        <c:axId val="241902336"/>
        <c:axId val="241903872"/>
      </c:barChart>
      <c:catAx>
        <c:axId val="241902336"/>
        <c:scaling>
          <c:orientation val="minMax"/>
        </c:scaling>
        <c:delete val="0"/>
        <c:axPos val="b"/>
        <c:majorTickMark val="out"/>
        <c:minorTickMark val="none"/>
        <c:tickLblPos val="nextTo"/>
        <c:txPr>
          <a:bodyPr/>
          <a:lstStyle/>
          <a:p>
            <a:pPr>
              <a:defRPr sz="800"/>
            </a:pPr>
            <a:endParaRPr lang="vi-VN"/>
          </a:p>
        </c:txPr>
        <c:crossAx val="241903872"/>
        <c:crosses val="autoZero"/>
        <c:auto val="1"/>
        <c:lblAlgn val="ctr"/>
        <c:lblOffset val="100"/>
        <c:noMultiLvlLbl val="0"/>
      </c:catAx>
      <c:valAx>
        <c:axId val="241903872"/>
        <c:scaling>
          <c:orientation val="minMax"/>
        </c:scaling>
        <c:delete val="0"/>
        <c:axPos val="l"/>
        <c:majorGridlines/>
        <c:numFmt formatCode="#.000%" sourceLinked="1"/>
        <c:majorTickMark val="out"/>
        <c:minorTickMark val="none"/>
        <c:tickLblPos val="nextTo"/>
        <c:txPr>
          <a:bodyPr/>
          <a:lstStyle/>
          <a:p>
            <a:pPr>
              <a:defRPr sz="800"/>
            </a:pPr>
            <a:endParaRPr lang="vi-VN"/>
          </a:p>
        </c:txPr>
        <c:crossAx val="241902336"/>
        <c:crosses val="autoZero"/>
        <c:crossBetween val="between"/>
      </c:valAx>
    </c:plotArea>
    <c:plotVisOnly val="1"/>
    <c:dispBlanksAs val="gap"/>
    <c:showDLblsOverMax val="0"/>
  </c:chart>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Sheet1!$B$178:$B$182</c:f>
              <c:strCache>
                <c:ptCount val="5"/>
                <c:pt idx="0">
                  <c:v>Hoàn toàn không có hướng dẫn</c:v>
                </c:pt>
                <c:pt idx="1">
                  <c:v>Hướng dẫn không đầy đủ, rõ ràng</c:v>
                </c:pt>
                <c:pt idx="2">
                  <c:v>Tạm được</c:v>
                </c:pt>
                <c:pt idx="3">
                  <c:v>Cán bộ, công chức hướng dẫn rõ</c:v>
                </c:pt>
                <c:pt idx="4">
                  <c:v>Có thể biết tiến độ hồ sơ bất cứ lúc nào</c:v>
                </c:pt>
              </c:strCache>
            </c:strRef>
          </c:cat>
          <c:val>
            <c:numRef>
              <c:f>Sheet1!$G$178:$G$182</c:f>
              <c:numCache>
                <c:formatCode>#.000%</c:formatCode>
                <c:ptCount val="5"/>
                <c:pt idx="0">
                  <c:v>7.6899999999999996E-2</c:v>
                </c:pt>
                <c:pt idx="1">
                  <c:v>1.7100000000000001E-2</c:v>
                </c:pt>
                <c:pt idx="2">
                  <c:v>0.22439999999999999</c:v>
                </c:pt>
                <c:pt idx="3">
                  <c:v>0.58330000000000004</c:v>
                </c:pt>
                <c:pt idx="4">
                  <c:v>9.8299999999999998E-2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7458565342883539"/>
          <c:y val="7.8386041769112055E-2"/>
          <c:w val="0.40049222819110231"/>
          <c:h val="0.8363727340788389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12"/>
    </mc:Choice>
    <mc:Fallback>
      <c:style val="12"/>
    </mc:Fallback>
  </mc:AlternateContent>
  <c:chart>
    <c:title>
      <c:overlay val="0"/>
      <c:txPr>
        <a:bodyPr/>
        <a:lstStyle/>
        <a:p>
          <a:pPr>
            <a:defRPr sz="1200"/>
          </a:pPr>
          <a:endParaRPr lang="vi-VN"/>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Sheet1!$C$128</c:f>
              <c:strCache>
                <c:ptCount val="1"/>
                <c:pt idx="0">
                  <c:v>Chỉ số Tiếp nhận, xử lý thông tin phản hồi</c:v>
                </c:pt>
              </c:strCache>
            </c:strRef>
          </c:tx>
          <c:invertIfNegative val="0"/>
          <c:dPt>
            <c:idx val="4"/>
            <c:invertIfNegative val="0"/>
            <c:bubble3D val="0"/>
            <c:spPr>
              <a:solidFill>
                <a:srgbClr val="0070C0"/>
              </a:solidFill>
            </c:spPr>
          </c:dPt>
          <c:dLbls>
            <c:dLbl>
              <c:idx val="9"/>
              <c:layout>
                <c:manualLayout>
                  <c:x val="1.0185067526415994E-16"/>
                  <c:y val="-2.4767801857585141E-2"/>
                </c:manualLayout>
              </c:layout>
              <c:showLegendKey val="0"/>
              <c:showVal val="1"/>
              <c:showCatName val="0"/>
              <c:showSerName val="0"/>
              <c:showPercent val="0"/>
              <c:showBubbleSize val="0"/>
            </c:dLbl>
            <c:numFmt formatCode="#,000%" sourceLinked="0"/>
            <c:txPr>
              <a:bodyPr/>
              <a:lstStyle/>
              <a:p>
                <a:pPr>
                  <a:defRPr sz="800">
                    <a:solidFill>
                      <a:srgbClr val="C00000"/>
                    </a:solidFill>
                  </a:defRPr>
                </a:pPr>
                <a:endParaRPr lang="vi-VN"/>
              </a:p>
            </c:txPr>
            <c:showLegendKey val="0"/>
            <c:showVal val="1"/>
            <c:showCatName val="0"/>
            <c:showSerName val="0"/>
            <c:showPercent val="0"/>
            <c:showBubbleSize val="0"/>
            <c:showLeaderLines val="0"/>
          </c:dLbls>
          <c:cat>
            <c:strRef>
              <c:f>Sheet1!$B$129:$B$138</c:f>
              <c:strCache>
                <c:ptCount val="10"/>
                <c:pt idx="0">
                  <c:v>Kho bạc Nhà nước Nha Trang</c:v>
                </c:pt>
                <c:pt idx="1">
                  <c:v>Kho bạc Nhà nước Cam Ranh</c:v>
                </c:pt>
                <c:pt idx="2">
                  <c:v>Kho bạc Nhà nước Khánh Sơn</c:v>
                </c:pt>
                <c:pt idx="3">
                  <c:v>Kho bạc Nhà nước Vạn Ninh</c:v>
                </c:pt>
                <c:pt idx="4">
                  <c:v>Trung bình</c:v>
                </c:pt>
                <c:pt idx="5">
                  <c:v>Kho bạc Nhà nước Khánh Vĩnh</c:v>
                </c:pt>
                <c:pt idx="6">
                  <c:v>Kho bạc nhà nước Cam Lâm</c:v>
                </c:pt>
                <c:pt idx="7">
                  <c:v>Kho bạc Nhà nước tỉnh</c:v>
                </c:pt>
                <c:pt idx="8">
                  <c:v>Kho bạc Nhà nước Diên Khánh</c:v>
                </c:pt>
                <c:pt idx="9">
                  <c:v>Kho bạc Nhà nước Ninh Hòa</c:v>
                </c:pt>
              </c:strCache>
            </c:strRef>
          </c:cat>
          <c:val>
            <c:numRef>
              <c:f>Sheet1!$C$129:$C$138</c:f>
              <c:numCache>
                <c:formatCode>#.000%</c:formatCode>
                <c:ptCount val="10"/>
                <c:pt idx="0">
                  <c:v>0.69680000000000009</c:v>
                </c:pt>
                <c:pt idx="1">
                  <c:v>0.7008000000000002</c:v>
                </c:pt>
                <c:pt idx="2">
                  <c:v>0.72</c:v>
                </c:pt>
                <c:pt idx="3">
                  <c:v>0.75428571428571434</c:v>
                </c:pt>
                <c:pt idx="4">
                  <c:v>0.76290598290598344</c:v>
                </c:pt>
                <c:pt idx="5">
                  <c:v>0.76500000000000001</c:v>
                </c:pt>
                <c:pt idx="6">
                  <c:v>0.79200000000000004</c:v>
                </c:pt>
                <c:pt idx="7">
                  <c:v>0.79920000000000002</c:v>
                </c:pt>
                <c:pt idx="8">
                  <c:v>0.80399999999999994</c:v>
                </c:pt>
                <c:pt idx="9">
                  <c:v>0.8375999999999999</c:v>
                </c:pt>
              </c:numCache>
            </c:numRef>
          </c:val>
        </c:ser>
        <c:dLbls>
          <c:showLegendKey val="0"/>
          <c:showVal val="0"/>
          <c:showCatName val="0"/>
          <c:showSerName val="0"/>
          <c:showPercent val="0"/>
          <c:showBubbleSize val="0"/>
        </c:dLbls>
        <c:gapWidth val="317"/>
        <c:shape val="box"/>
        <c:axId val="242025984"/>
        <c:axId val="242027520"/>
        <c:axId val="0"/>
      </c:bar3DChart>
      <c:catAx>
        <c:axId val="242025984"/>
        <c:scaling>
          <c:orientation val="minMax"/>
        </c:scaling>
        <c:delete val="0"/>
        <c:axPos val="b"/>
        <c:majorTickMark val="out"/>
        <c:minorTickMark val="none"/>
        <c:tickLblPos val="nextTo"/>
        <c:txPr>
          <a:bodyPr/>
          <a:lstStyle/>
          <a:p>
            <a:pPr>
              <a:defRPr sz="800"/>
            </a:pPr>
            <a:endParaRPr lang="vi-VN"/>
          </a:p>
        </c:txPr>
        <c:crossAx val="242027520"/>
        <c:crosses val="autoZero"/>
        <c:auto val="1"/>
        <c:lblAlgn val="ctr"/>
        <c:lblOffset val="100"/>
        <c:noMultiLvlLbl val="0"/>
      </c:catAx>
      <c:valAx>
        <c:axId val="242027520"/>
        <c:scaling>
          <c:orientation val="minMax"/>
          <c:min val="0.55000000000000004"/>
        </c:scaling>
        <c:delete val="0"/>
        <c:axPos val="l"/>
        <c:majorGridlines/>
        <c:numFmt formatCode="#.000%" sourceLinked="1"/>
        <c:majorTickMark val="out"/>
        <c:minorTickMark val="none"/>
        <c:tickLblPos val="nextTo"/>
        <c:txPr>
          <a:bodyPr/>
          <a:lstStyle/>
          <a:p>
            <a:pPr>
              <a:defRPr sz="800"/>
            </a:pPr>
            <a:endParaRPr lang="vi-VN"/>
          </a:p>
        </c:txPr>
        <c:crossAx val="242025984"/>
        <c:crosses val="autoZero"/>
        <c:crossBetween val="between"/>
        <c:majorUnit val="5.000000000000001E-2"/>
      </c:valAx>
    </c:plotArea>
    <c:plotVisOnly val="1"/>
    <c:dispBlanksAs val="gap"/>
    <c:showDLblsOverMax val="0"/>
  </c:chart>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vi-VN"/>
        </a:p>
      </c:txPr>
    </c:title>
    <c:autoTitleDeleted val="0"/>
    <c:plotArea>
      <c:layout/>
      <c:radarChart>
        <c:radarStyle val="marker"/>
        <c:varyColors val="0"/>
        <c:ser>
          <c:idx val="0"/>
          <c:order val="0"/>
          <c:tx>
            <c:strRef>
              <c:f>Sheet1!$C$14</c:f>
              <c:strCache>
                <c:ptCount val="1"/>
                <c:pt idx="0">
                  <c:v>Chỉ số SIPS</c:v>
                </c:pt>
              </c:strCache>
            </c:strRef>
          </c:tx>
          <c:marker>
            <c:symbol val="none"/>
          </c:marker>
          <c:dLbls>
            <c:dLbl>
              <c:idx val="0"/>
              <c:layout>
                <c:manualLayout>
                  <c:x val="5.8333333333333334E-2"/>
                  <c:y val="0"/>
                </c:manualLayout>
              </c:layout>
              <c:showLegendKey val="0"/>
              <c:showVal val="1"/>
              <c:showCatName val="0"/>
              <c:showSerName val="0"/>
              <c:showPercent val="0"/>
              <c:showBubbleSize val="0"/>
            </c:dLbl>
            <c:dLbl>
              <c:idx val="2"/>
              <c:layout>
                <c:manualLayout>
                  <c:x val="2.5000000000000001E-2"/>
                  <c:y val="-8.7091771607298654E-2"/>
                </c:manualLayout>
              </c:layout>
              <c:showLegendKey val="0"/>
              <c:showVal val="1"/>
              <c:showCatName val="0"/>
              <c:showSerName val="0"/>
              <c:showPercent val="0"/>
              <c:showBubbleSize val="0"/>
            </c:dLbl>
            <c:dLbl>
              <c:idx val="4"/>
              <c:layout>
                <c:manualLayout>
                  <c:x val="8.3333333333333332E-3"/>
                  <c:y val="7.879731716850838E-2"/>
                </c:manualLayout>
              </c:layout>
              <c:showLegendKey val="0"/>
              <c:showVal val="1"/>
              <c:showCatName val="0"/>
              <c:showSerName val="0"/>
              <c:showPercent val="0"/>
              <c:showBubbleSize val="0"/>
            </c:dLbl>
            <c:dLbl>
              <c:idx val="5"/>
              <c:layout>
                <c:manualLayout>
                  <c:x val="-8.3333333333333332E-3"/>
                  <c:y val="7.0502862729718022E-2"/>
                </c:manualLayout>
              </c:layout>
              <c:showLegendKey val="0"/>
              <c:showVal val="1"/>
              <c:showCatName val="0"/>
              <c:showSerName val="0"/>
              <c:showPercent val="0"/>
              <c:showBubbleSize val="0"/>
            </c:dLbl>
            <c:numFmt formatCode="#,000%" sourceLinked="0"/>
            <c:txPr>
              <a:bodyPr/>
              <a:lstStyle/>
              <a:p>
                <a:pPr>
                  <a:defRPr>
                    <a:solidFill>
                      <a:srgbClr val="0070C0"/>
                    </a:solidFill>
                  </a:defRPr>
                </a:pPr>
                <a:endParaRPr lang="vi-VN"/>
              </a:p>
            </c:txPr>
            <c:showLegendKey val="0"/>
            <c:showVal val="1"/>
            <c:showCatName val="0"/>
            <c:showSerName val="0"/>
            <c:showPercent val="0"/>
            <c:showBubbleSize val="0"/>
            <c:showLeaderLines val="0"/>
          </c:dLbls>
          <c:cat>
            <c:strRef>
              <c:f>Sheet1!$B$15:$B$20</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Sheet1!$C$15:$C$20</c:f>
              <c:numCache>
                <c:formatCode>#.000%</c:formatCode>
                <c:ptCount val="6"/>
                <c:pt idx="0">
                  <c:v>0.72682926829268302</c:v>
                </c:pt>
                <c:pt idx="1">
                  <c:v>0.7967479674796748</c:v>
                </c:pt>
                <c:pt idx="2">
                  <c:v>0.78739837398373991</c:v>
                </c:pt>
                <c:pt idx="3">
                  <c:v>0.81414634146341491</c:v>
                </c:pt>
                <c:pt idx="4">
                  <c:v>0.75304878048780477</c:v>
                </c:pt>
                <c:pt idx="5">
                  <c:v>0.77414634146341466</c:v>
                </c:pt>
              </c:numCache>
            </c:numRef>
          </c:val>
        </c:ser>
        <c:dLbls>
          <c:showLegendKey val="0"/>
          <c:showVal val="0"/>
          <c:showCatName val="0"/>
          <c:showSerName val="0"/>
          <c:showPercent val="0"/>
          <c:showBubbleSize val="0"/>
        </c:dLbls>
        <c:axId val="242085248"/>
        <c:axId val="242087040"/>
      </c:radarChart>
      <c:catAx>
        <c:axId val="242085248"/>
        <c:scaling>
          <c:orientation val="minMax"/>
        </c:scaling>
        <c:delete val="0"/>
        <c:axPos val="b"/>
        <c:majorGridlines/>
        <c:majorTickMark val="out"/>
        <c:minorTickMark val="none"/>
        <c:tickLblPos val="nextTo"/>
        <c:txPr>
          <a:bodyPr/>
          <a:lstStyle/>
          <a:p>
            <a:pPr>
              <a:defRPr sz="900"/>
            </a:pPr>
            <a:endParaRPr lang="vi-VN"/>
          </a:p>
        </c:txPr>
        <c:crossAx val="242087040"/>
        <c:crosses val="autoZero"/>
        <c:auto val="1"/>
        <c:lblAlgn val="ctr"/>
        <c:lblOffset val="100"/>
        <c:noMultiLvlLbl val="0"/>
      </c:catAx>
      <c:valAx>
        <c:axId val="242087040"/>
        <c:scaling>
          <c:orientation val="minMax"/>
          <c:max val="1"/>
          <c:min val="0"/>
        </c:scaling>
        <c:delete val="0"/>
        <c:axPos val="l"/>
        <c:majorGridlines/>
        <c:numFmt formatCode="0%" sourceLinked="0"/>
        <c:majorTickMark val="cross"/>
        <c:minorTickMark val="none"/>
        <c:tickLblPos val="nextTo"/>
        <c:crossAx val="242085248"/>
        <c:crosses val="autoZero"/>
        <c:crossBetween val="between"/>
        <c:majorUnit val="0.2"/>
      </c:valAx>
    </c:plotArea>
    <c:plotVisOnly val="1"/>
    <c:dispBlanksAs val="gap"/>
    <c:showDLblsOverMax val="0"/>
  </c:chart>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Sheet1!$B$156:$B$160</c:f>
              <c:strCache>
                <c:ptCount val="5"/>
                <c:pt idx="0">
                  <c:v>Đòi hỏi bồi dưỡng, có mới giải quyết</c:v>
                </c:pt>
                <c:pt idx="1">
                  <c:v>Gợi ý bồi dưỡng, không có gây khó dễ</c:v>
                </c:pt>
                <c:pt idx="2">
                  <c:v>Đưa thì nhận, không đưa thì thôi</c:v>
                </c:pt>
                <c:pt idx="3">
                  <c:v>Từ chối bồi dưỡng nhưng vẫn nhận</c:v>
                </c:pt>
                <c:pt idx="4">
                  <c:v>Không đòi hỏi, kiên quyết không nhận</c:v>
                </c:pt>
              </c:strCache>
            </c:strRef>
          </c:cat>
          <c:val>
            <c:numRef>
              <c:f>Sheet1!$G$156:$G$160</c:f>
              <c:numCache>
                <c:formatCode>#.000%</c:formatCode>
                <c:ptCount val="5"/>
                <c:pt idx="0">
                  <c:v>1.2200000000000001E-2</c:v>
                </c:pt>
                <c:pt idx="1">
                  <c:v>1.2200000000000001E-2</c:v>
                </c:pt>
                <c:pt idx="2">
                  <c:v>0.1951</c:v>
                </c:pt>
                <c:pt idx="3">
                  <c:v>8.5400000000000004E-2</c:v>
                </c:pt>
                <c:pt idx="4">
                  <c:v>0.69510000000000005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60589765694687"/>
          <c:y val="0.14907784236650387"/>
          <c:w val="0.42641496698180092"/>
          <c:h val="0.59711098402705687"/>
        </c:manualLayout>
      </c:layout>
      <c:radarChart>
        <c:radarStyle val="marker"/>
        <c:varyColors val="0"/>
        <c:ser>
          <c:idx val="0"/>
          <c:order val="0"/>
          <c:tx>
            <c:strRef>
              <c:f>Sheet1!$C$22</c:f>
              <c:strCache>
                <c:ptCount val="1"/>
                <c:pt idx="0">
                  <c:v>Năm 2015</c:v>
                </c:pt>
              </c:strCache>
            </c:strRef>
          </c:tx>
          <c:marker>
            <c:symbol val="none"/>
          </c:marker>
          <c:dLbls>
            <c:dLbl>
              <c:idx val="0"/>
              <c:layout>
                <c:manualLayout>
                  <c:x val="4.2462845010615764E-2"/>
                  <c:y val="0"/>
                </c:manualLayout>
              </c:layout>
              <c:showLegendKey val="0"/>
              <c:showVal val="1"/>
              <c:showCatName val="0"/>
              <c:showSerName val="0"/>
              <c:showPercent val="0"/>
              <c:showBubbleSize val="0"/>
            </c:dLbl>
            <c:dLbl>
              <c:idx val="1"/>
              <c:layout>
                <c:manualLayout>
                  <c:x val="3.3970276008492568E-2"/>
                  <c:y val="8.3333333333333329E-2"/>
                </c:manualLayout>
              </c:layout>
              <c:showLegendKey val="0"/>
              <c:showVal val="1"/>
              <c:showCatName val="0"/>
              <c:showSerName val="0"/>
              <c:showPercent val="0"/>
              <c:showBubbleSize val="0"/>
            </c:dLbl>
            <c:dLbl>
              <c:idx val="2"/>
              <c:layout>
                <c:manualLayout>
                  <c:x val="2.5477707006369428E-2"/>
                  <c:y val="-6.9444444444444448E-2"/>
                </c:manualLayout>
              </c:layout>
              <c:showLegendKey val="0"/>
              <c:showVal val="1"/>
              <c:showCatName val="0"/>
              <c:showSerName val="0"/>
              <c:showPercent val="0"/>
              <c:showBubbleSize val="0"/>
            </c:dLbl>
            <c:dLbl>
              <c:idx val="3"/>
              <c:layout>
                <c:manualLayout>
                  <c:x val="8.2094610785116831E-2"/>
                  <c:y val="-3.7037037037037035E-2"/>
                </c:manualLayout>
              </c:layout>
              <c:showLegendKey val="0"/>
              <c:showVal val="1"/>
              <c:showCatName val="0"/>
              <c:showSerName val="0"/>
              <c:showPercent val="0"/>
              <c:showBubbleSize val="0"/>
            </c:dLbl>
            <c:dLbl>
              <c:idx val="4"/>
              <c:layout>
                <c:manualLayout>
                  <c:x val="3.113941967445152E-2"/>
                  <c:y val="7.8703703703703623E-2"/>
                </c:manualLayout>
              </c:layout>
              <c:showLegendKey val="0"/>
              <c:showVal val="1"/>
              <c:showCatName val="0"/>
              <c:showSerName val="0"/>
              <c:showPercent val="0"/>
              <c:showBubbleSize val="0"/>
            </c:dLbl>
            <c:dLbl>
              <c:idx val="5"/>
              <c:layout>
                <c:manualLayout>
                  <c:x val="-1.132342533616419E-2"/>
                  <c:y val="8.7962962962962965E-2"/>
                </c:manualLayout>
              </c:layout>
              <c:showLegendKey val="0"/>
              <c:showVal val="1"/>
              <c:showCatName val="0"/>
              <c:showSerName val="0"/>
              <c:showPercent val="0"/>
              <c:showBubbleSize val="0"/>
            </c:dLbl>
            <c:numFmt formatCode="#,000%" sourceLinked="0"/>
            <c:txPr>
              <a:bodyPr/>
              <a:lstStyle/>
              <a:p>
                <a:pPr>
                  <a:defRPr>
                    <a:solidFill>
                      <a:srgbClr val="0070C0"/>
                    </a:solidFill>
                  </a:defRPr>
                </a:pPr>
                <a:endParaRPr lang="vi-VN"/>
              </a:p>
            </c:txPr>
            <c:showLegendKey val="0"/>
            <c:showVal val="1"/>
            <c:showCatName val="0"/>
            <c:showSerName val="0"/>
            <c:showPercent val="0"/>
            <c:showBubbleSize val="0"/>
            <c:showLeaderLines val="0"/>
          </c:dLbls>
          <c:cat>
            <c:strRef>
              <c:f>Sheet1!$B$23:$B$28</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Sheet1!$C$23:$C$28</c:f>
              <c:numCache>
                <c:formatCode>#.000%</c:formatCode>
                <c:ptCount val="6"/>
                <c:pt idx="0">
                  <c:v>0.72608695652173916</c:v>
                </c:pt>
                <c:pt idx="1">
                  <c:v>0.82318840579710151</c:v>
                </c:pt>
                <c:pt idx="2">
                  <c:v>0.81159420289855078</c:v>
                </c:pt>
                <c:pt idx="3">
                  <c:v>0.85217391304347834</c:v>
                </c:pt>
                <c:pt idx="4">
                  <c:v>0.76086956521739113</c:v>
                </c:pt>
                <c:pt idx="5">
                  <c:v>0.77217391304347827</c:v>
                </c:pt>
              </c:numCache>
            </c:numRef>
          </c:val>
        </c:ser>
        <c:ser>
          <c:idx val="1"/>
          <c:order val="1"/>
          <c:tx>
            <c:strRef>
              <c:f>Sheet1!$D$22</c:f>
              <c:strCache>
                <c:ptCount val="1"/>
                <c:pt idx="0">
                  <c:v>Năm 2014</c:v>
                </c:pt>
              </c:strCache>
            </c:strRef>
          </c:tx>
          <c:marker>
            <c:symbol val="none"/>
          </c:marker>
          <c:dLbls>
            <c:dLbl>
              <c:idx val="0"/>
              <c:layout>
                <c:manualLayout>
                  <c:x val="5.7533254900859379E-2"/>
                  <c:y val="4.4310255524588067E-2"/>
                </c:manualLayout>
              </c:layout>
              <c:showLegendKey val="0"/>
              <c:showVal val="1"/>
              <c:showCatName val="0"/>
              <c:showSerName val="0"/>
              <c:showPercent val="0"/>
              <c:showBubbleSize val="0"/>
            </c:dLbl>
            <c:dLbl>
              <c:idx val="1"/>
              <c:layout>
                <c:manualLayout>
                  <c:x val="-1.1506650980171866E-2"/>
                  <c:y val="-2.8197435333828808E-2"/>
                </c:manualLayout>
              </c:layout>
              <c:showLegendKey val="0"/>
              <c:showVal val="1"/>
              <c:showCatName val="0"/>
              <c:showSerName val="0"/>
              <c:showPercent val="0"/>
              <c:showBubbleSize val="0"/>
            </c:dLbl>
            <c:dLbl>
              <c:idx val="5"/>
              <c:layout>
                <c:manualLayout>
                  <c:x val="3.4519952940515596E-2"/>
                  <c:y val="-6.8479485810727048E-2"/>
                </c:manualLayout>
              </c:layout>
              <c:showLegendKey val="0"/>
              <c:showVal val="1"/>
              <c:showCatName val="0"/>
              <c:showSerName val="0"/>
              <c:showPercent val="0"/>
              <c:showBubbleSize val="0"/>
            </c:dLbl>
            <c:spPr>
              <a:solidFill>
                <a:sysClr val="window" lastClr="FFFFFF"/>
              </a:solidFill>
            </c:spPr>
            <c:txPr>
              <a:bodyPr/>
              <a:lstStyle/>
              <a:p>
                <a:pPr>
                  <a:defRPr>
                    <a:solidFill>
                      <a:srgbClr val="FF0000"/>
                    </a:solidFill>
                  </a:defRPr>
                </a:pPr>
                <a:endParaRPr lang="vi-VN"/>
              </a:p>
            </c:txPr>
            <c:showLegendKey val="0"/>
            <c:showVal val="1"/>
            <c:showCatName val="0"/>
            <c:showSerName val="0"/>
            <c:showPercent val="0"/>
            <c:showBubbleSize val="0"/>
            <c:showLeaderLines val="0"/>
          </c:dLbls>
          <c:cat>
            <c:strRef>
              <c:f>Sheet1!$B$23:$B$28</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Sheet1!$D$23:$D$28</c:f>
              <c:numCache>
                <c:formatCode>General</c:formatCode>
                <c:ptCount val="6"/>
              </c:numCache>
            </c:numRef>
          </c:val>
        </c:ser>
        <c:dLbls>
          <c:showLegendKey val="0"/>
          <c:showVal val="0"/>
          <c:showCatName val="0"/>
          <c:showSerName val="0"/>
          <c:showPercent val="0"/>
          <c:showBubbleSize val="0"/>
        </c:dLbls>
        <c:axId val="267760384"/>
        <c:axId val="267761920"/>
      </c:radarChart>
      <c:catAx>
        <c:axId val="267760384"/>
        <c:scaling>
          <c:orientation val="minMax"/>
        </c:scaling>
        <c:delete val="0"/>
        <c:axPos val="b"/>
        <c:majorGridlines/>
        <c:majorTickMark val="out"/>
        <c:minorTickMark val="none"/>
        <c:tickLblPos val="nextTo"/>
        <c:crossAx val="267761920"/>
        <c:crosses val="autoZero"/>
        <c:auto val="1"/>
        <c:lblAlgn val="ctr"/>
        <c:lblOffset val="100"/>
        <c:noMultiLvlLbl val="0"/>
      </c:catAx>
      <c:valAx>
        <c:axId val="267761920"/>
        <c:scaling>
          <c:orientation val="minMax"/>
          <c:max val="1"/>
          <c:min val="0"/>
        </c:scaling>
        <c:delete val="0"/>
        <c:axPos val="l"/>
        <c:majorGridlines/>
        <c:numFmt formatCode="0%" sourceLinked="0"/>
        <c:majorTickMark val="cross"/>
        <c:minorTickMark val="none"/>
        <c:tickLblPos val="nextTo"/>
        <c:crossAx val="267760384"/>
        <c:crosses val="autoZero"/>
        <c:crossBetween val="between"/>
        <c:majorUnit val="0.2"/>
      </c:valAx>
    </c:plotArea>
    <c:plotVisOnly val="1"/>
    <c:dispBlanksAs val="gap"/>
    <c:showDLblsOverMax val="0"/>
  </c:chart>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Sheet1!$C$31</c:f>
              <c:strCache>
                <c:ptCount val="1"/>
                <c:pt idx="0">
                  <c:v>Chỉ số hài lòng (SIPS)</c:v>
                </c:pt>
              </c:strCache>
            </c:strRef>
          </c:tx>
          <c:invertIfNegative val="0"/>
          <c:dPt>
            <c:idx val="6"/>
            <c:invertIfNegative val="0"/>
            <c:bubble3D val="0"/>
            <c:spPr>
              <a:solidFill>
                <a:schemeClr val="accent2"/>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Sheet1!$B$32:$B$41</c:f>
              <c:strCache>
                <c:ptCount val="10"/>
                <c:pt idx="0">
                  <c:v>Công an huyện Khánh Sơn</c:v>
                </c:pt>
                <c:pt idx="1">
                  <c:v>Công an huyện Diên Khánh</c:v>
                </c:pt>
                <c:pt idx="2">
                  <c:v>Công an thị xã Ninh Hòa</c:v>
                </c:pt>
                <c:pt idx="3">
                  <c:v>Công an thành phố Nha Trang</c:v>
                </c:pt>
                <c:pt idx="4">
                  <c:v>Công an thành phố Cam Ranh</c:v>
                </c:pt>
                <c:pt idx="5">
                  <c:v>Công an tỉnh</c:v>
                </c:pt>
                <c:pt idx="6">
                  <c:v>Trung bình</c:v>
                </c:pt>
                <c:pt idx="7">
                  <c:v>Công an huyện Cam Lâm</c:v>
                </c:pt>
                <c:pt idx="8">
                  <c:v>Công an huyện Khánh Vĩnh</c:v>
                </c:pt>
                <c:pt idx="9">
                  <c:v>Công an huyện Vạn Ninh</c:v>
                </c:pt>
              </c:strCache>
            </c:strRef>
          </c:cat>
          <c:val>
            <c:numRef>
              <c:f>Sheet1!$C$32:$C$41</c:f>
              <c:numCache>
                <c:formatCode>#.000%</c:formatCode>
                <c:ptCount val="10"/>
                <c:pt idx="0">
                  <c:v>0.71936666666666649</c:v>
                </c:pt>
                <c:pt idx="1">
                  <c:v>0.72535555555555553</c:v>
                </c:pt>
                <c:pt idx="2">
                  <c:v>0.72736000000000001</c:v>
                </c:pt>
                <c:pt idx="3">
                  <c:v>0.72838000000000003</c:v>
                </c:pt>
                <c:pt idx="4">
                  <c:v>0.72892000000000001</c:v>
                </c:pt>
                <c:pt idx="5">
                  <c:v>0.73657004830917883</c:v>
                </c:pt>
                <c:pt idx="6">
                  <c:v>0.74062000000000006</c:v>
                </c:pt>
                <c:pt idx="7">
                  <c:v>0.74783333333333324</c:v>
                </c:pt>
                <c:pt idx="8">
                  <c:v>0.77594000000000007</c:v>
                </c:pt>
                <c:pt idx="9">
                  <c:v>0.77899305555555565</c:v>
                </c:pt>
              </c:numCache>
            </c:numRef>
          </c:val>
        </c:ser>
        <c:dLbls>
          <c:showLegendKey val="0"/>
          <c:showVal val="0"/>
          <c:showCatName val="0"/>
          <c:showSerName val="0"/>
          <c:showPercent val="0"/>
          <c:showBubbleSize val="0"/>
        </c:dLbls>
        <c:gapWidth val="240"/>
        <c:shape val="cylinder"/>
        <c:axId val="267795072"/>
        <c:axId val="267821440"/>
        <c:axId val="0"/>
      </c:bar3DChart>
      <c:catAx>
        <c:axId val="267795072"/>
        <c:scaling>
          <c:orientation val="minMax"/>
        </c:scaling>
        <c:delete val="0"/>
        <c:axPos val="b"/>
        <c:majorTickMark val="out"/>
        <c:minorTickMark val="none"/>
        <c:tickLblPos val="nextTo"/>
        <c:txPr>
          <a:bodyPr/>
          <a:lstStyle/>
          <a:p>
            <a:pPr>
              <a:defRPr sz="800"/>
            </a:pPr>
            <a:endParaRPr lang="vi-VN"/>
          </a:p>
        </c:txPr>
        <c:crossAx val="267821440"/>
        <c:crosses val="autoZero"/>
        <c:auto val="1"/>
        <c:lblAlgn val="ctr"/>
        <c:lblOffset val="100"/>
        <c:noMultiLvlLbl val="0"/>
      </c:catAx>
      <c:valAx>
        <c:axId val="267821440"/>
        <c:scaling>
          <c:orientation val="minMax"/>
          <c:max val="0.8"/>
          <c:min val="0.65000000000000013"/>
        </c:scaling>
        <c:delete val="0"/>
        <c:axPos val="l"/>
        <c:majorGridlines/>
        <c:numFmt formatCode="0%" sourceLinked="0"/>
        <c:majorTickMark val="out"/>
        <c:minorTickMark val="none"/>
        <c:tickLblPos val="nextTo"/>
        <c:txPr>
          <a:bodyPr/>
          <a:lstStyle/>
          <a:p>
            <a:pPr>
              <a:defRPr sz="900"/>
            </a:pPr>
            <a:endParaRPr lang="vi-VN"/>
          </a:p>
        </c:txPr>
        <c:crossAx val="267795072"/>
        <c:crosses val="autoZero"/>
        <c:crossBetween val="between"/>
        <c:majorUnit val="5.000000000000001E-2"/>
      </c:valAx>
    </c:plotArea>
    <c:plotVisOnly val="1"/>
    <c:dispBlanksAs val="gap"/>
    <c:showDLblsOverMax val="0"/>
  </c:chart>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dLbls>
            <c:dLbl>
              <c:idx val="0"/>
              <c:layout>
                <c:manualLayout>
                  <c:x val="4.1666666666666664E-2"/>
                  <c:y val="0"/>
                </c:manualLayout>
              </c:layout>
              <c:showLegendKey val="0"/>
              <c:showVal val="1"/>
              <c:showCatName val="0"/>
              <c:showSerName val="0"/>
              <c:showPercent val="0"/>
              <c:showBubbleSize val="0"/>
            </c:dLbl>
            <c:dLbl>
              <c:idx val="2"/>
              <c:layout>
                <c:manualLayout>
                  <c:x val="-2.7777777777777779E-3"/>
                  <c:y val="5.5555555555555643E-2"/>
                </c:manualLayout>
              </c:layout>
              <c:showLegendKey val="0"/>
              <c:showVal val="1"/>
              <c:showCatName val="0"/>
              <c:showSerName val="0"/>
              <c:showPercent val="0"/>
              <c:showBubbleSize val="0"/>
            </c:dLbl>
            <c:dLbl>
              <c:idx val="4"/>
              <c:layout>
                <c:manualLayout>
                  <c:x val="8.3333333333333332E-3"/>
                  <c:y val="5.5555555555555469E-2"/>
                </c:manualLayout>
              </c:layout>
              <c:showLegendKey val="0"/>
              <c:showVal val="1"/>
              <c:showCatName val="0"/>
              <c:showSerName val="0"/>
              <c:showPercent val="0"/>
              <c:showBubbleSize val="0"/>
            </c:dLbl>
            <c:dLbl>
              <c:idx val="5"/>
              <c:layout>
                <c:manualLayout>
                  <c:x val="-8.3333333333333332E-3"/>
                  <c:y val="6.9444444444444448E-2"/>
                </c:manualLayout>
              </c:layout>
              <c:showLegendKey val="0"/>
              <c:showVal val="1"/>
              <c:showCatName val="0"/>
              <c:showSerName val="0"/>
              <c:showPercent val="0"/>
              <c:showBubbleSize val="0"/>
            </c:dLbl>
            <c:numFmt formatCode="#,000%" sourceLinked="0"/>
            <c:txPr>
              <a:bodyPr/>
              <a:lstStyle/>
              <a:p>
                <a:pPr>
                  <a:defRPr sz="800">
                    <a:solidFill>
                      <a:srgbClr val="0070C0"/>
                    </a:solidFill>
                  </a:defRPr>
                </a:pPr>
                <a:endParaRPr lang="vi-VN"/>
              </a:p>
            </c:txPr>
            <c:showLegendKey val="0"/>
            <c:showVal val="1"/>
            <c:showCatName val="0"/>
            <c:showSerName val="0"/>
            <c:showPercent val="0"/>
            <c:showBubbleSize val="0"/>
            <c:showLeaderLines val="0"/>
          </c:dLbls>
          <c:cat>
            <c:strRef>
              <c:f>Sheet1!$F$41:$K$41</c:f>
              <c:strCache>
                <c:ptCount val="6"/>
                <c:pt idx="0">
                  <c:v>Tiếp cận dịch vụ</c:v>
                </c:pt>
                <c:pt idx="1">
                  <c:v>Điề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Sheet1!$F$42:$K$42</c:f>
              <c:numCache>
                <c:formatCode>#.000%</c:formatCode>
                <c:ptCount val="6"/>
                <c:pt idx="0">
                  <c:v>0.63352000000000008</c:v>
                </c:pt>
                <c:pt idx="1">
                  <c:v>0.72161999999999993</c:v>
                </c:pt>
                <c:pt idx="2">
                  <c:v>0.77073999999999998</c:v>
                </c:pt>
                <c:pt idx="3">
                  <c:v>0.80866000000000005</c:v>
                </c:pt>
                <c:pt idx="4">
                  <c:v>0.75696000000000008</c:v>
                </c:pt>
                <c:pt idx="5">
                  <c:v>0.75229999999999997</c:v>
                </c:pt>
              </c:numCache>
            </c:numRef>
          </c:val>
        </c:ser>
        <c:dLbls>
          <c:showLegendKey val="0"/>
          <c:showVal val="0"/>
          <c:showCatName val="0"/>
          <c:showSerName val="0"/>
          <c:showPercent val="0"/>
          <c:showBubbleSize val="0"/>
        </c:dLbls>
        <c:axId val="267841920"/>
        <c:axId val="267843456"/>
      </c:radarChart>
      <c:catAx>
        <c:axId val="267841920"/>
        <c:scaling>
          <c:orientation val="minMax"/>
        </c:scaling>
        <c:delete val="0"/>
        <c:axPos val="b"/>
        <c:majorGridlines/>
        <c:majorTickMark val="out"/>
        <c:minorTickMark val="none"/>
        <c:tickLblPos val="nextTo"/>
        <c:crossAx val="267843456"/>
        <c:crosses val="autoZero"/>
        <c:auto val="1"/>
        <c:lblAlgn val="ctr"/>
        <c:lblOffset val="100"/>
        <c:noMultiLvlLbl val="0"/>
      </c:catAx>
      <c:valAx>
        <c:axId val="267843456"/>
        <c:scaling>
          <c:orientation val="minMax"/>
        </c:scaling>
        <c:delete val="0"/>
        <c:axPos val="l"/>
        <c:majorGridlines/>
        <c:numFmt formatCode="0%" sourceLinked="0"/>
        <c:majorTickMark val="cross"/>
        <c:minorTickMark val="none"/>
        <c:tickLblPos val="nextTo"/>
        <c:crossAx val="26784192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numFmt formatCode="#,000%" sourceLinked="0"/>
            <c:showLegendKey val="0"/>
            <c:showVal val="1"/>
            <c:showCatName val="0"/>
            <c:showSerName val="0"/>
            <c:showPercent val="0"/>
            <c:showBubbleSize val="0"/>
            <c:showLeaderLines val="1"/>
          </c:dLbls>
          <c:cat>
            <c:strRef>
              <c:f>Sheet1!$B$39:$B$43</c:f>
              <c:strCache>
                <c:ptCount val="5"/>
                <c:pt idx="0">
                  <c:v>Quá chật hẹp, lạc hậu</c:v>
                </c:pt>
                <c:pt idx="1">
                  <c:v>Còn chật hẹp, chưa thuận tiện</c:v>
                </c:pt>
                <c:pt idx="2">
                  <c:v>Tạm được</c:v>
                </c:pt>
                <c:pt idx="3">
                  <c:v>Khá rộng rãi, khang trang</c:v>
                </c:pt>
                <c:pt idx="4">
                  <c:v>Rộng rãi, thoải mái, lịch sự</c:v>
                </c:pt>
              </c:strCache>
            </c:strRef>
          </c:cat>
          <c:val>
            <c:numRef>
              <c:f>Sheet1!$G$39:$G$43</c:f>
              <c:numCache>
                <c:formatCode>#.000%</c:formatCode>
                <c:ptCount val="5"/>
                <c:pt idx="0">
                  <c:v>2.4850894632206761E-2</c:v>
                </c:pt>
                <c:pt idx="1">
                  <c:v>0.11232604373757456</c:v>
                </c:pt>
                <c:pt idx="2">
                  <c:v>0.22564612326043737</c:v>
                </c:pt>
                <c:pt idx="3">
                  <c:v>0.42147117296222664</c:v>
                </c:pt>
                <c:pt idx="4">
                  <c:v>0.21570576540755468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6217345872518287"/>
          <c:y val="5.3180574650390923E-2"/>
          <c:w val="0.35841170323928945"/>
          <c:h val="0.8936382952130983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7"/>
    </mc:Choice>
    <mc:Fallback>
      <c:style val="27"/>
    </mc:Fallback>
  </mc:AlternateContent>
  <c:chart>
    <c:title>
      <c:overlay val="0"/>
      <c:txPr>
        <a:bodyPr/>
        <a:lstStyle/>
        <a:p>
          <a:pPr>
            <a:defRPr sz="1200"/>
          </a:pPr>
          <a:endParaRPr lang="vi-VN"/>
        </a:p>
      </c:txPr>
    </c:title>
    <c:autoTitleDeleted val="0"/>
    <c:plotArea>
      <c:layout>
        <c:manualLayout>
          <c:layoutTarget val="inner"/>
          <c:xMode val="edge"/>
          <c:yMode val="edge"/>
          <c:x val="0.12868488631145727"/>
          <c:y val="0.13790682414698163"/>
          <c:w val="0.84539718712266809"/>
          <c:h val="0.59722534683164608"/>
        </c:manualLayout>
      </c:layout>
      <c:barChart>
        <c:barDir val="col"/>
        <c:grouping val="clustered"/>
        <c:varyColors val="0"/>
        <c:ser>
          <c:idx val="0"/>
          <c:order val="0"/>
          <c:tx>
            <c:strRef>
              <c:f>Sheet1!$C$48</c:f>
              <c:strCache>
                <c:ptCount val="1"/>
                <c:pt idx="0">
                  <c:v>Chỉ số Tiếp cận dịch vụ</c:v>
                </c:pt>
              </c:strCache>
            </c:strRef>
          </c:tx>
          <c:invertIfNegative val="0"/>
          <c:dPt>
            <c:idx val="5"/>
            <c:invertIfNegative val="0"/>
            <c:bubble3D val="0"/>
            <c:spPr>
              <a:solidFill>
                <a:schemeClr val="accent2"/>
              </a:solidFill>
            </c:spPr>
          </c:dPt>
          <c:dLbls>
            <c:numFmt formatCode="#,000%" sourceLinked="0"/>
            <c:txPr>
              <a:bodyPr/>
              <a:lstStyle/>
              <a:p>
                <a:pPr>
                  <a:defRPr sz="800">
                    <a:solidFill>
                      <a:srgbClr val="0070C0"/>
                    </a:solidFill>
                  </a:defRPr>
                </a:pPr>
                <a:endParaRPr lang="vi-VN"/>
              </a:p>
            </c:txPr>
            <c:showLegendKey val="0"/>
            <c:showVal val="1"/>
            <c:showCatName val="0"/>
            <c:showSerName val="0"/>
            <c:showPercent val="0"/>
            <c:showBubbleSize val="0"/>
            <c:showLeaderLines val="0"/>
          </c:dLbls>
          <c:cat>
            <c:strRef>
              <c:f>Sheet1!$B$49:$B$58</c:f>
              <c:strCache>
                <c:ptCount val="10"/>
                <c:pt idx="0">
                  <c:v>Công an huyện Khánh Sơn</c:v>
                </c:pt>
                <c:pt idx="1">
                  <c:v>Công an tỉnh</c:v>
                </c:pt>
                <c:pt idx="2">
                  <c:v>Công an thành phố Cam Ranh</c:v>
                </c:pt>
                <c:pt idx="3">
                  <c:v>Công an huyện Diên Khánh</c:v>
                </c:pt>
                <c:pt idx="4">
                  <c:v>Công an thị xã Ninh Hòa</c:v>
                </c:pt>
                <c:pt idx="5">
                  <c:v>Trung bình</c:v>
                </c:pt>
                <c:pt idx="6">
                  <c:v>Công an thành phố Nha Trang</c:v>
                </c:pt>
                <c:pt idx="7">
                  <c:v>Công an huyện Cam Lâm</c:v>
                </c:pt>
                <c:pt idx="8">
                  <c:v>Công an huyện Vạn Ninh</c:v>
                </c:pt>
                <c:pt idx="9">
                  <c:v>Công an huyện Khánh Vĩnh</c:v>
                </c:pt>
              </c:strCache>
            </c:strRef>
          </c:cat>
          <c:val>
            <c:numRef>
              <c:f>Sheet1!$C$49:$C$58</c:f>
              <c:numCache>
                <c:formatCode>#.000%</c:formatCode>
                <c:ptCount val="10"/>
                <c:pt idx="0">
                  <c:v>0.60699999999999998</c:v>
                </c:pt>
                <c:pt idx="1">
                  <c:v>0.62101449275362341</c:v>
                </c:pt>
                <c:pt idx="2">
                  <c:v>0.627</c:v>
                </c:pt>
                <c:pt idx="3">
                  <c:v>0.62800000000000011</c:v>
                </c:pt>
                <c:pt idx="4">
                  <c:v>0.629</c:v>
                </c:pt>
                <c:pt idx="5">
                  <c:v>0.63352000000000008</c:v>
                </c:pt>
                <c:pt idx="6">
                  <c:v>0.63800000000000001</c:v>
                </c:pt>
                <c:pt idx="7">
                  <c:v>0.6389999999999999</c:v>
                </c:pt>
                <c:pt idx="8">
                  <c:v>0.65208333333333335</c:v>
                </c:pt>
                <c:pt idx="9">
                  <c:v>0.66600000000000004</c:v>
                </c:pt>
              </c:numCache>
            </c:numRef>
          </c:val>
        </c:ser>
        <c:dLbls>
          <c:showLegendKey val="0"/>
          <c:showVal val="0"/>
          <c:showCatName val="0"/>
          <c:showSerName val="0"/>
          <c:showPercent val="0"/>
          <c:showBubbleSize val="0"/>
        </c:dLbls>
        <c:gapWidth val="255"/>
        <c:axId val="267933568"/>
        <c:axId val="267935104"/>
      </c:barChart>
      <c:catAx>
        <c:axId val="267933568"/>
        <c:scaling>
          <c:orientation val="minMax"/>
        </c:scaling>
        <c:delete val="0"/>
        <c:axPos val="b"/>
        <c:majorTickMark val="out"/>
        <c:minorTickMark val="none"/>
        <c:tickLblPos val="nextTo"/>
        <c:txPr>
          <a:bodyPr/>
          <a:lstStyle/>
          <a:p>
            <a:pPr>
              <a:defRPr sz="800"/>
            </a:pPr>
            <a:endParaRPr lang="vi-VN"/>
          </a:p>
        </c:txPr>
        <c:crossAx val="267935104"/>
        <c:crosses val="autoZero"/>
        <c:auto val="1"/>
        <c:lblAlgn val="ctr"/>
        <c:lblOffset val="100"/>
        <c:noMultiLvlLbl val="0"/>
      </c:catAx>
      <c:valAx>
        <c:axId val="267935104"/>
        <c:scaling>
          <c:orientation val="minMax"/>
          <c:max val="0.70000000000000007"/>
          <c:min val="0.55000000000000004"/>
        </c:scaling>
        <c:delete val="0"/>
        <c:axPos val="l"/>
        <c:majorGridlines/>
        <c:numFmt formatCode="#.000%" sourceLinked="0"/>
        <c:majorTickMark val="out"/>
        <c:minorTickMark val="none"/>
        <c:tickLblPos val="nextTo"/>
        <c:crossAx val="267933568"/>
        <c:crosses val="autoZero"/>
        <c:crossBetween val="between"/>
        <c:majorUnit val="5.000000000000001E-2"/>
      </c:valAx>
    </c:plotArea>
    <c:plotVisOnly val="1"/>
    <c:dispBlanksAs val="gap"/>
    <c:showDLblsOverMax val="0"/>
  </c:chart>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Sheet1!$B$29:$B$33</c:f>
              <c:strCache>
                <c:ptCount val="5"/>
                <c:pt idx="0">
                  <c:v>Hầu như không quan tâm</c:v>
                </c:pt>
                <c:pt idx="1">
                  <c:v>Rất ít khi</c:v>
                </c:pt>
                <c:pt idx="2">
                  <c:v>Có trao đổi, tìm hiểu</c:v>
                </c:pt>
                <c:pt idx="3">
                  <c:v>Khá quan tâm</c:v>
                </c:pt>
                <c:pt idx="4">
                  <c:v>Rất quan tâm tìm hiểu và thông tin thêm</c:v>
                </c:pt>
              </c:strCache>
            </c:strRef>
          </c:cat>
          <c:val>
            <c:numRef>
              <c:f>Sheet1!$G$29:$G$33</c:f>
              <c:numCache>
                <c:formatCode>#.000%</c:formatCode>
                <c:ptCount val="5"/>
                <c:pt idx="0">
                  <c:v>4.4999999999999998E-2</c:v>
                </c:pt>
                <c:pt idx="1">
                  <c:v>0.06</c:v>
                </c:pt>
                <c:pt idx="2">
                  <c:v>0.35749999999999998</c:v>
                </c:pt>
                <c:pt idx="3">
                  <c:v>0.42180000000000001</c:v>
                </c:pt>
                <c:pt idx="4">
                  <c:v>0.11559999999999999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627651045227059"/>
          <c:y val="4.1333864372467548E-2"/>
          <c:w val="0.3780000168789191"/>
          <c:h val="0.91733227125506489"/>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Sheet1!$C$65</c:f>
              <c:strCache>
                <c:ptCount val="1"/>
                <c:pt idx="0">
                  <c:v>Chỉ số Điều kiện tiếp đón, phục vụ</c:v>
                </c:pt>
              </c:strCache>
            </c:strRef>
          </c:tx>
          <c:invertIfNegative val="0"/>
          <c:dPt>
            <c:idx val="5"/>
            <c:invertIfNegative val="0"/>
            <c:bubble3D val="0"/>
            <c:spPr>
              <a:solidFill>
                <a:srgbClr val="00B0F0"/>
              </a:solidFill>
            </c:spPr>
          </c:dPt>
          <c:dLbls>
            <c:numFmt formatCode="#,000%" sourceLinked="0"/>
            <c:txPr>
              <a:bodyPr/>
              <a:lstStyle/>
              <a:p>
                <a:pPr>
                  <a:defRPr sz="800">
                    <a:solidFill>
                      <a:srgbClr val="0070C0"/>
                    </a:solidFill>
                  </a:defRPr>
                </a:pPr>
                <a:endParaRPr lang="vi-VN"/>
              </a:p>
            </c:txPr>
            <c:showLegendKey val="0"/>
            <c:showVal val="1"/>
            <c:showCatName val="0"/>
            <c:showSerName val="0"/>
            <c:showPercent val="0"/>
            <c:showBubbleSize val="0"/>
            <c:showLeaderLines val="0"/>
          </c:dLbls>
          <c:cat>
            <c:strRef>
              <c:f>Sheet1!$B$66:$B$75</c:f>
              <c:strCache>
                <c:ptCount val="10"/>
                <c:pt idx="0">
                  <c:v>Công an huyện Diên Khánh</c:v>
                </c:pt>
                <c:pt idx="1">
                  <c:v>Công an thị xã Ninh Hòa</c:v>
                </c:pt>
                <c:pt idx="2">
                  <c:v>Công an thành phố Cam Ranh</c:v>
                </c:pt>
                <c:pt idx="3">
                  <c:v>Công an thành phố Nha Trang</c:v>
                </c:pt>
                <c:pt idx="4">
                  <c:v>Công an huyện Cam Lâm</c:v>
                </c:pt>
                <c:pt idx="5">
                  <c:v>Trung bình</c:v>
                </c:pt>
                <c:pt idx="6">
                  <c:v>Công an tỉnh</c:v>
                </c:pt>
                <c:pt idx="7">
                  <c:v>Công an huyện Khánh Sơn</c:v>
                </c:pt>
                <c:pt idx="8">
                  <c:v>Công an huyện Vạn Ninh</c:v>
                </c:pt>
                <c:pt idx="9">
                  <c:v>Công an huyện Khánh Vĩnh</c:v>
                </c:pt>
              </c:strCache>
            </c:strRef>
          </c:cat>
          <c:val>
            <c:numRef>
              <c:f>Sheet1!$C$66:$C$75</c:f>
              <c:numCache>
                <c:formatCode>#.000%</c:formatCode>
                <c:ptCount val="10"/>
                <c:pt idx="0">
                  <c:v>0.66133333333333333</c:v>
                </c:pt>
                <c:pt idx="1">
                  <c:v>0.68266000000000004</c:v>
                </c:pt>
                <c:pt idx="2">
                  <c:v>0.69333999999999996</c:v>
                </c:pt>
                <c:pt idx="3">
                  <c:v>0.69599999999999995</c:v>
                </c:pt>
                <c:pt idx="4">
                  <c:v>0.71466666666666645</c:v>
                </c:pt>
                <c:pt idx="5">
                  <c:v>0.72161999999999993</c:v>
                </c:pt>
                <c:pt idx="6">
                  <c:v>0.72463768115942051</c:v>
                </c:pt>
                <c:pt idx="7">
                  <c:v>0.7493333333333333</c:v>
                </c:pt>
                <c:pt idx="8">
                  <c:v>0.77222222222222225</c:v>
                </c:pt>
                <c:pt idx="9">
                  <c:v>0.80134000000000005</c:v>
                </c:pt>
              </c:numCache>
            </c:numRef>
          </c:val>
        </c:ser>
        <c:dLbls>
          <c:showLegendKey val="0"/>
          <c:showVal val="0"/>
          <c:showCatName val="0"/>
          <c:showSerName val="0"/>
          <c:showPercent val="0"/>
          <c:showBubbleSize val="0"/>
        </c:dLbls>
        <c:gapWidth val="231"/>
        <c:shape val="cylinder"/>
        <c:axId val="281422464"/>
        <c:axId val="281432448"/>
        <c:axId val="0"/>
      </c:bar3DChart>
      <c:catAx>
        <c:axId val="281422464"/>
        <c:scaling>
          <c:orientation val="minMax"/>
        </c:scaling>
        <c:delete val="0"/>
        <c:axPos val="b"/>
        <c:majorTickMark val="out"/>
        <c:minorTickMark val="none"/>
        <c:tickLblPos val="nextTo"/>
        <c:txPr>
          <a:bodyPr/>
          <a:lstStyle/>
          <a:p>
            <a:pPr>
              <a:defRPr sz="800"/>
            </a:pPr>
            <a:endParaRPr lang="vi-VN"/>
          </a:p>
        </c:txPr>
        <c:crossAx val="281432448"/>
        <c:crosses val="autoZero"/>
        <c:auto val="1"/>
        <c:lblAlgn val="ctr"/>
        <c:lblOffset val="100"/>
        <c:noMultiLvlLbl val="0"/>
      </c:catAx>
      <c:valAx>
        <c:axId val="281432448"/>
        <c:scaling>
          <c:orientation val="minMax"/>
          <c:max val="0.85000000000000009"/>
          <c:min val="0.60000000000000009"/>
        </c:scaling>
        <c:delete val="0"/>
        <c:axPos val="l"/>
        <c:majorGridlines/>
        <c:numFmt formatCode="#.000%" sourceLinked="1"/>
        <c:majorTickMark val="out"/>
        <c:minorTickMark val="none"/>
        <c:tickLblPos val="nextTo"/>
        <c:crossAx val="281422464"/>
        <c:crosses val="autoZero"/>
        <c:crossBetween val="between"/>
        <c:majorUnit val="0.1"/>
      </c:valAx>
    </c:plotArea>
    <c:plotVisOnly val="1"/>
    <c:dispBlanksAs val="gap"/>
    <c:showDLblsOverMax val="0"/>
  </c:chart>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showLegendKey val="0"/>
            <c:showVal val="1"/>
            <c:showCatName val="0"/>
            <c:showSerName val="0"/>
            <c:showPercent val="0"/>
            <c:showBubbleSize val="0"/>
            <c:showLeaderLines val="1"/>
          </c:dLbls>
          <c:cat>
            <c:strRef>
              <c:f>Sheet1!$B$38:$B$42</c:f>
              <c:strCache>
                <c:ptCount val="5"/>
                <c:pt idx="0">
                  <c:v>Quá chật hẹp, lạc hậu</c:v>
                </c:pt>
                <c:pt idx="1">
                  <c:v>Còn chật hẹp, chưa thuận tiện</c:v>
                </c:pt>
                <c:pt idx="2">
                  <c:v>Tạm được</c:v>
                </c:pt>
                <c:pt idx="3">
                  <c:v>Khá rộng rãi, khang trang</c:v>
                </c:pt>
                <c:pt idx="4">
                  <c:v>Rộng rãi, thoải mái, lịch sự</c:v>
                </c:pt>
              </c:strCache>
            </c:strRef>
          </c:cat>
          <c:val>
            <c:numRef>
              <c:f>Sheet1!$G$38:$G$42</c:f>
              <c:numCache>
                <c:formatCode>#.000%</c:formatCode>
                <c:ptCount val="5"/>
                <c:pt idx="0">
                  <c:v>0.03</c:v>
                </c:pt>
                <c:pt idx="1">
                  <c:v>0.1113</c:v>
                </c:pt>
                <c:pt idx="2">
                  <c:v>0.28910000000000002</c:v>
                </c:pt>
                <c:pt idx="3">
                  <c:v>0.46250000000000002</c:v>
                </c:pt>
                <c:pt idx="4">
                  <c:v>0.1071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Sheet1!$C$80</c:f>
              <c:strCache>
                <c:ptCount val="1"/>
                <c:pt idx="0">
                  <c:v>Chỉ số Thủ tục hành chính</c:v>
                </c:pt>
              </c:strCache>
            </c:strRef>
          </c:tx>
          <c:invertIfNegative val="0"/>
          <c:dPt>
            <c:idx val="4"/>
            <c:invertIfNegative val="0"/>
            <c:bubble3D val="0"/>
            <c:spPr>
              <a:solidFill>
                <a:srgbClr val="FF00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Sheet1!$B$81:$B$90</c:f>
              <c:strCache>
                <c:ptCount val="10"/>
                <c:pt idx="0">
                  <c:v>Công an thành phố Nha Trang</c:v>
                </c:pt>
                <c:pt idx="1">
                  <c:v>Công an thị xã Ninh Hòa</c:v>
                </c:pt>
                <c:pt idx="2">
                  <c:v>Công an huyện Khánh Sơn</c:v>
                </c:pt>
                <c:pt idx="3">
                  <c:v>Công an tỉnh</c:v>
                </c:pt>
                <c:pt idx="4">
                  <c:v>Trung bình</c:v>
                </c:pt>
                <c:pt idx="5">
                  <c:v>Công an huyện Cam Lâm</c:v>
                </c:pt>
                <c:pt idx="6">
                  <c:v>Công an huyện Diên Khánh</c:v>
                </c:pt>
                <c:pt idx="7">
                  <c:v>Công an huyện Khánh Vĩnh</c:v>
                </c:pt>
                <c:pt idx="8">
                  <c:v>Công an huyện Vạn Ninh</c:v>
                </c:pt>
                <c:pt idx="9">
                  <c:v>Công an thành phố Cam Ranh</c:v>
                </c:pt>
              </c:strCache>
            </c:strRef>
          </c:cat>
          <c:val>
            <c:numRef>
              <c:f>Sheet1!$C$81:$C$90</c:f>
              <c:numCache>
                <c:formatCode>#.000%</c:formatCode>
                <c:ptCount val="10"/>
                <c:pt idx="0">
                  <c:v>0.74734</c:v>
                </c:pt>
                <c:pt idx="1">
                  <c:v>0.74734</c:v>
                </c:pt>
                <c:pt idx="2">
                  <c:v>0.7546666666666666</c:v>
                </c:pt>
                <c:pt idx="3">
                  <c:v>0.76811594202898559</c:v>
                </c:pt>
                <c:pt idx="4">
                  <c:v>0.77073999999999998</c:v>
                </c:pt>
                <c:pt idx="5">
                  <c:v>0.77333333333333343</c:v>
                </c:pt>
                <c:pt idx="6">
                  <c:v>0.77400000000000013</c:v>
                </c:pt>
                <c:pt idx="7">
                  <c:v>0.78734000000000004</c:v>
                </c:pt>
                <c:pt idx="8">
                  <c:v>0.79236111111111096</c:v>
                </c:pt>
                <c:pt idx="9">
                  <c:v>0.79400000000000004</c:v>
                </c:pt>
              </c:numCache>
            </c:numRef>
          </c:val>
        </c:ser>
        <c:dLbls>
          <c:showLegendKey val="0"/>
          <c:showVal val="0"/>
          <c:showCatName val="0"/>
          <c:showSerName val="0"/>
          <c:showPercent val="0"/>
          <c:showBubbleSize val="0"/>
        </c:dLbls>
        <c:gapWidth val="150"/>
        <c:shape val="cylinder"/>
        <c:axId val="267984256"/>
        <c:axId val="267998336"/>
        <c:axId val="0"/>
      </c:bar3DChart>
      <c:catAx>
        <c:axId val="267984256"/>
        <c:scaling>
          <c:orientation val="minMax"/>
        </c:scaling>
        <c:delete val="0"/>
        <c:axPos val="l"/>
        <c:majorTickMark val="out"/>
        <c:minorTickMark val="none"/>
        <c:tickLblPos val="nextTo"/>
        <c:txPr>
          <a:bodyPr/>
          <a:lstStyle/>
          <a:p>
            <a:pPr>
              <a:defRPr sz="900"/>
            </a:pPr>
            <a:endParaRPr lang="vi-VN"/>
          </a:p>
        </c:txPr>
        <c:crossAx val="267998336"/>
        <c:crosses val="autoZero"/>
        <c:auto val="1"/>
        <c:lblAlgn val="ctr"/>
        <c:lblOffset val="100"/>
        <c:noMultiLvlLbl val="0"/>
      </c:catAx>
      <c:valAx>
        <c:axId val="267998336"/>
        <c:scaling>
          <c:orientation val="minMax"/>
        </c:scaling>
        <c:delete val="0"/>
        <c:axPos val="b"/>
        <c:majorGridlines/>
        <c:numFmt formatCode="0%" sourceLinked="0"/>
        <c:majorTickMark val="out"/>
        <c:minorTickMark val="none"/>
        <c:tickLblPos val="nextTo"/>
        <c:crossAx val="267984256"/>
        <c:crosses val="autoZero"/>
        <c:crossBetween val="between"/>
      </c:valAx>
    </c:plotArea>
    <c:plotVisOnly val="1"/>
    <c:dispBlanksAs val="gap"/>
    <c:showDLblsOverMax val="0"/>
  </c:chart>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Sheet1!$B$101:$B$105</c:f>
              <c:strCache>
                <c:ptCount val="5"/>
                <c:pt idx="0">
                  <c:v>04 lần trở lên</c:v>
                </c:pt>
                <c:pt idx="1">
                  <c:v>03 lần</c:v>
                </c:pt>
                <c:pt idx="2">
                  <c:v>02 lần</c:v>
                </c:pt>
                <c:pt idx="3">
                  <c:v>01 lần</c:v>
                </c:pt>
                <c:pt idx="4">
                  <c:v>Nộp hồ sơ điện tử qua mạng Interrnet</c:v>
                </c:pt>
              </c:strCache>
            </c:strRef>
          </c:cat>
          <c:val>
            <c:numRef>
              <c:f>Sheet1!$G$101:$G$105</c:f>
              <c:numCache>
                <c:formatCode>#.000%</c:formatCode>
                <c:ptCount val="5"/>
                <c:pt idx="0">
                  <c:v>2.1399999999999999E-2</c:v>
                </c:pt>
                <c:pt idx="1">
                  <c:v>2.5700000000000001E-2</c:v>
                </c:pt>
                <c:pt idx="2">
                  <c:v>0.21840000000000001</c:v>
                </c:pt>
                <c:pt idx="3">
                  <c:v>0.72160000000000002</c:v>
                </c:pt>
                <c:pt idx="4">
                  <c:v>1.2800000000000001E-2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Sheet1!$C$94</c:f>
              <c:strCache>
                <c:ptCount val="1"/>
                <c:pt idx="0">
                  <c:v>Chỉ số Sự phục vụ của CBCC</c:v>
                </c:pt>
              </c:strCache>
            </c:strRef>
          </c:tx>
          <c:invertIfNegative val="0"/>
          <c:dPt>
            <c:idx val="5"/>
            <c:invertIfNegative val="0"/>
            <c:bubble3D val="0"/>
            <c:spPr>
              <a:solidFill>
                <a:srgbClr val="0070C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Sheet1!$B$95:$B$104</c:f>
              <c:strCache>
                <c:ptCount val="10"/>
                <c:pt idx="0">
                  <c:v>Công an huyện Khánh Sơn</c:v>
                </c:pt>
                <c:pt idx="1">
                  <c:v>Công an thành phố Cam Ranh</c:v>
                </c:pt>
                <c:pt idx="2">
                  <c:v>Công an thị xã Ninh Hòa</c:v>
                </c:pt>
                <c:pt idx="3">
                  <c:v>Công an huyện Diên Khánh</c:v>
                </c:pt>
                <c:pt idx="4">
                  <c:v>Công an tỉnh</c:v>
                </c:pt>
                <c:pt idx="5">
                  <c:v>Trung bình</c:v>
                </c:pt>
                <c:pt idx="6">
                  <c:v>Công an thành phố Nha Trang</c:v>
                </c:pt>
                <c:pt idx="7">
                  <c:v>Công an huyện Cam Lâm</c:v>
                </c:pt>
                <c:pt idx="8">
                  <c:v>Công an huyện Khánh Vĩnh</c:v>
                </c:pt>
                <c:pt idx="9">
                  <c:v>Công an huyện Vạn Ninh</c:v>
                </c:pt>
              </c:strCache>
            </c:strRef>
          </c:cat>
          <c:val>
            <c:numRef>
              <c:f>Sheet1!$C$95:$C$104</c:f>
              <c:numCache>
                <c:formatCode>#.000%</c:formatCode>
                <c:ptCount val="10"/>
                <c:pt idx="0">
                  <c:v>0.7704000000000002</c:v>
                </c:pt>
                <c:pt idx="1">
                  <c:v>0.77759999999999996</c:v>
                </c:pt>
                <c:pt idx="2">
                  <c:v>0.78720000000000001</c:v>
                </c:pt>
                <c:pt idx="3">
                  <c:v>0.80239999999999989</c:v>
                </c:pt>
                <c:pt idx="4">
                  <c:v>0.80753623188405788</c:v>
                </c:pt>
                <c:pt idx="5">
                  <c:v>0.80866000000000005</c:v>
                </c:pt>
                <c:pt idx="6">
                  <c:v>0.81600000000000006</c:v>
                </c:pt>
                <c:pt idx="7">
                  <c:v>0.83040000000000003</c:v>
                </c:pt>
                <c:pt idx="8">
                  <c:v>0.84079999999999999</c:v>
                </c:pt>
                <c:pt idx="9">
                  <c:v>0.84750000000000014</c:v>
                </c:pt>
              </c:numCache>
            </c:numRef>
          </c:val>
        </c:ser>
        <c:dLbls>
          <c:showLegendKey val="0"/>
          <c:showVal val="0"/>
          <c:showCatName val="0"/>
          <c:showSerName val="0"/>
          <c:showPercent val="0"/>
          <c:showBubbleSize val="0"/>
        </c:dLbls>
        <c:gapWidth val="150"/>
        <c:shape val="cylinder"/>
        <c:axId val="268042624"/>
        <c:axId val="268044160"/>
        <c:axId val="0"/>
      </c:bar3DChart>
      <c:catAx>
        <c:axId val="268042624"/>
        <c:scaling>
          <c:orientation val="minMax"/>
        </c:scaling>
        <c:delete val="0"/>
        <c:axPos val="l"/>
        <c:majorTickMark val="out"/>
        <c:minorTickMark val="none"/>
        <c:tickLblPos val="nextTo"/>
        <c:txPr>
          <a:bodyPr/>
          <a:lstStyle/>
          <a:p>
            <a:pPr>
              <a:defRPr sz="900"/>
            </a:pPr>
            <a:endParaRPr lang="vi-VN"/>
          </a:p>
        </c:txPr>
        <c:crossAx val="268044160"/>
        <c:crosses val="autoZero"/>
        <c:auto val="1"/>
        <c:lblAlgn val="ctr"/>
        <c:lblOffset val="100"/>
        <c:noMultiLvlLbl val="0"/>
      </c:catAx>
      <c:valAx>
        <c:axId val="268044160"/>
        <c:scaling>
          <c:orientation val="minMax"/>
        </c:scaling>
        <c:delete val="0"/>
        <c:axPos val="b"/>
        <c:majorGridlines/>
        <c:numFmt formatCode="0%" sourceLinked="0"/>
        <c:majorTickMark val="out"/>
        <c:minorTickMark val="none"/>
        <c:tickLblPos val="nextTo"/>
        <c:crossAx val="268042624"/>
        <c:crosses val="autoZero"/>
        <c:crossBetween val="between"/>
      </c:valAx>
    </c:plotArea>
    <c:plotVisOnly val="1"/>
    <c:dispBlanksAs val="gap"/>
    <c:showDLblsOverMax val="0"/>
  </c:chart>
  <c:externalData r:id="rId1">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Sheet1!$B$127:$B$131</c:f>
              <c:strCache>
                <c:ptCount val="5"/>
                <c:pt idx="0">
                  <c:v>Thường xuyên phải đợi</c:v>
                </c:pt>
                <c:pt idx="1">
                  <c:v>Nhiều lúc phải đợi</c:v>
                </c:pt>
                <c:pt idx="2">
                  <c:v>Ít khi</c:v>
                </c:pt>
                <c:pt idx="3">
                  <c:v>Hầu như không có</c:v>
                </c:pt>
                <c:pt idx="4">
                  <c:v>Luôn có mặt, không phải đợi</c:v>
                </c:pt>
              </c:strCache>
            </c:strRef>
          </c:cat>
          <c:val>
            <c:numRef>
              <c:f>Sheet1!$G$127:$G$131</c:f>
              <c:numCache>
                <c:formatCode>#.000%</c:formatCode>
                <c:ptCount val="5"/>
                <c:pt idx="0">
                  <c:v>2.1399999999999999E-2</c:v>
                </c:pt>
                <c:pt idx="1">
                  <c:v>7.2800000000000004E-2</c:v>
                </c:pt>
                <c:pt idx="2">
                  <c:v>0.1113</c:v>
                </c:pt>
                <c:pt idx="3">
                  <c:v>0.52029999999999998</c:v>
                </c:pt>
                <c:pt idx="4">
                  <c:v>0.27410000000000001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800"/>
          </a:pPr>
          <a:endParaRPr lang="vi-VN"/>
        </a:p>
      </c:txPr>
    </c:legend>
    <c:plotVisOnly val="1"/>
    <c:dispBlanksAs val="gap"/>
    <c:showDLblsOverMax val="0"/>
  </c:chart>
  <c:externalData r:id="rId1">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Sheet1!$C$109</c:f>
              <c:strCache>
                <c:ptCount val="1"/>
                <c:pt idx="0">
                  <c:v>Chỉ số Kết quả, tiến độ giải quyết công việc</c:v>
                </c:pt>
              </c:strCache>
            </c:strRef>
          </c:tx>
          <c:invertIfNegative val="0"/>
          <c:dPt>
            <c:idx val="4"/>
            <c:invertIfNegative val="0"/>
            <c:bubble3D val="0"/>
            <c:spPr>
              <a:solidFill>
                <a:srgbClr val="00B0F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Sheet1!$B$110:$B$119</c:f>
              <c:strCache>
                <c:ptCount val="10"/>
                <c:pt idx="0">
                  <c:v>Công an huyện Khánh Sơn</c:v>
                </c:pt>
                <c:pt idx="1">
                  <c:v>Công an thành phố Nha Trang</c:v>
                </c:pt>
                <c:pt idx="2">
                  <c:v>Công an thành phố Cam Ranh</c:v>
                </c:pt>
                <c:pt idx="3">
                  <c:v>Công an tỉnh</c:v>
                </c:pt>
                <c:pt idx="4">
                  <c:v>Trung bình</c:v>
                </c:pt>
                <c:pt idx="5">
                  <c:v>Công an thị xã Ninh Hòa</c:v>
                </c:pt>
                <c:pt idx="6">
                  <c:v>Công an huyện Cam Lâm</c:v>
                </c:pt>
                <c:pt idx="7">
                  <c:v>Công an huyện Diên Khánh</c:v>
                </c:pt>
                <c:pt idx="8">
                  <c:v>Công an huyện Khánh Vĩnh</c:v>
                </c:pt>
                <c:pt idx="9">
                  <c:v>Công an huyện Vạn Ninh</c:v>
                </c:pt>
              </c:strCache>
            </c:strRef>
          </c:cat>
          <c:val>
            <c:numRef>
              <c:f>Sheet1!$C$110:$C$119</c:f>
              <c:numCache>
                <c:formatCode>#.000%</c:formatCode>
                <c:ptCount val="10"/>
                <c:pt idx="0">
                  <c:v>0.72199999999999998</c:v>
                </c:pt>
                <c:pt idx="1">
                  <c:v>0.745</c:v>
                </c:pt>
                <c:pt idx="2">
                  <c:v>0.748</c:v>
                </c:pt>
                <c:pt idx="3">
                  <c:v>0.75144927536231887</c:v>
                </c:pt>
                <c:pt idx="4">
                  <c:v>0.75696000000000008</c:v>
                </c:pt>
                <c:pt idx="5">
                  <c:v>0.75800000000000001</c:v>
                </c:pt>
                <c:pt idx="6">
                  <c:v>0.76000000000000012</c:v>
                </c:pt>
                <c:pt idx="7">
                  <c:v>0.76800000000000002</c:v>
                </c:pt>
                <c:pt idx="8">
                  <c:v>0.77300000000000002</c:v>
                </c:pt>
                <c:pt idx="9">
                  <c:v>0.79062500000000002</c:v>
                </c:pt>
              </c:numCache>
            </c:numRef>
          </c:val>
        </c:ser>
        <c:dLbls>
          <c:showLegendKey val="0"/>
          <c:showVal val="0"/>
          <c:showCatName val="0"/>
          <c:showSerName val="0"/>
          <c:showPercent val="0"/>
          <c:showBubbleSize val="0"/>
        </c:dLbls>
        <c:gapWidth val="150"/>
        <c:shape val="cylinder"/>
        <c:axId val="268108928"/>
        <c:axId val="268110464"/>
        <c:axId val="0"/>
      </c:bar3DChart>
      <c:catAx>
        <c:axId val="268108928"/>
        <c:scaling>
          <c:orientation val="minMax"/>
        </c:scaling>
        <c:delete val="0"/>
        <c:axPos val="l"/>
        <c:majorTickMark val="out"/>
        <c:minorTickMark val="none"/>
        <c:tickLblPos val="nextTo"/>
        <c:crossAx val="268110464"/>
        <c:crosses val="autoZero"/>
        <c:auto val="1"/>
        <c:lblAlgn val="ctr"/>
        <c:lblOffset val="100"/>
        <c:noMultiLvlLbl val="0"/>
      </c:catAx>
      <c:valAx>
        <c:axId val="268110464"/>
        <c:scaling>
          <c:orientation val="minMax"/>
        </c:scaling>
        <c:delete val="0"/>
        <c:axPos val="b"/>
        <c:majorGridlines/>
        <c:numFmt formatCode="0%" sourceLinked="0"/>
        <c:majorTickMark val="out"/>
        <c:minorTickMark val="none"/>
        <c:tickLblPos val="nextTo"/>
        <c:crossAx val="268108928"/>
        <c:crosses val="autoZero"/>
        <c:crossBetween val="between"/>
      </c:valAx>
    </c:plotArea>
    <c:plotVisOnly val="1"/>
    <c:dispBlanksAs val="gap"/>
    <c:showDLblsOverMax val="0"/>
  </c:chart>
  <c:externalData r:id="rId1">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Sheet1!$B$180:$B$184</c:f>
              <c:strCache>
                <c:ptCount val="5"/>
                <c:pt idx="0">
                  <c:v>Hoàn toàn không có hướng dẫn</c:v>
                </c:pt>
                <c:pt idx="1">
                  <c:v>Hướng dẫn không đầy đủ, rõ ràng</c:v>
                </c:pt>
                <c:pt idx="2">
                  <c:v>Tạm được</c:v>
                </c:pt>
                <c:pt idx="3">
                  <c:v>Cán bộ, công chức hướng dẫn rõ</c:v>
                </c:pt>
                <c:pt idx="4">
                  <c:v>Có thể biết tiến độ hồ sơ bất cứ lúc nào</c:v>
                </c:pt>
              </c:strCache>
            </c:strRef>
          </c:cat>
          <c:val>
            <c:numRef>
              <c:f>Sheet1!$G$180:$G$184</c:f>
              <c:numCache>
                <c:formatCode>#.000%</c:formatCode>
                <c:ptCount val="5"/>
                <c:pt idx="0">
                  <c:v>7.2800000000000004E-2</c:v>
                </c:pt>
                <c:pt idx="1">
                  <c:v>2.1399999999999999E-2</c:v>
                </c:pt>
                <c:pt idx="2">
                  <c:v>0.26119999999999999</c:v>
                </c:pt>
                <c:pt idx="3">
                  <c:v>0.58030000000000004</c:v>
                </c:pt>
                <c:pt idx="4">
                  <c:v>6.4199999999999993E-2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7413249211356465"/>
          <c:y val="4.7997039014943718E-2"/>
          <c:w val="0.40063091482649843"/>
          <c:h val="0.90400541355921693"/>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Sheet1!$C$117</c:f>
              <c:strCache>
                <c:ptCount val="1"/>
                <c:pt idx="0">
                  <c:v>Chỉ số Thủ tục hành chính</c:v>
                </c:pt>
              </c:strCache>
            </c:strRef>
          </c:tx>
          <c:invertIfNegative val="0"/>
          <c:dPt>
            <c:idx val="7"/>
            <c:invertIfNegative val="0"/>
            <c:bubble3D val="0"/>
            <c:spPr>
              <a:solidFill>
                <a:srgbClr val="00B0F0"/>
              </a:solidFill>
            </c:spPr>
          </c:dPt>
          <c:dLbls>
            <c:numFmt formatCode="#,000%" sourceLinked="0"/>
            <c:txPr>
              <a:bodyPr/>
              <a:lstStyle/>
              <a:p>
                <a:pPr>
                  <a:defRPr sz="800"/>
                </a:pPr>
                <a:endParaRPr lang="vi-VN"/>
              </a:p>
            </c:txPr>
            <c:showLegendKey val="0"/>
            <c:showVal val="1"/>
            <c:showCatName val="0"/>
            <c:showSerName val="0"/>
            <c:showPercent val="0"/>
            <c:showBubbleSize val="0"/>
            <c:showLeaderLines val="0"/>
          </c:dLbls>
          <c:cat>
            <c:strRef>
              <c:f>Sheet1!$B$118:$B$135</c:f>
              <c:strCache>
                <c:ptCount val="18"/>
                <c:pt idx="0">
                  <c:v>Sở Kế hoạch và Đầu tư</c:v>
                </c:pt>
                <c:pt idx="1">
                  <c:v>Sở Tài nguyên và Môi trường</c:v>
                </c:pt>
                <c:pt idx="2">
                  <c:v>Sở Xây dựng</c:v>
                </c:pt>
                <c:pt idx="3">
                  <c:v>Sở Giao thông vận tải</c:v>
                </c:pt>
                <c:pt idx="4">
                  <c:v>Sở Y tế</c:v>
                </c:pt>
                <c:pt idx="5">
                  <c:v>Ban quản lý KKT Vân Phong</c:v>
                </c:pt>
                <c:pt idx="6">
                  <c:v>Sở Nông nghiệp và PTNT</c:v>
                </c:pt>
                <c:pt idx="7">
                  <c:v>Trung bình</c:v>
                </c:pt>
                <c:pt idx="8">
                  <c:v>Sở Tư pháp</c:v>
                </c:pt>
                <c:pt idx="9">
                  <c:v>Sở Nội vụ</c:v>
                </c:pt>
                <c:pt idx="10">
                  <c:v>Sở Văn hóa, Thể thao và Du lịch</c:v>
                </c:pt>
                <c:pt idx="11">
                  <c:v>Sở Công Thương</c:v>
                </c:pt>
                <c:pt idx="12">
                  <c:v>Sở Giáo dục và Đào tạo</c:v>
                </c:pt>
                <c:pt idx="13">
                  <c:v>Sở Thông tin và Truyền thông</c:v>
                </c:pt>
                <c:pt idx="14">
                  <c:v>Sở Khoa học và Công nghệ</c:v>
                </c:pt>
                <c:pt idx="15">
                  <c:v>Sở Tài chính</c:v>
                </c:pt>
                <c:pt idx="16">
                  <c:v>Sở Ngoại vụ</c:v>
                </c:pt>
                <c:pt idx="17">
                  <c:v>Sở Lao động - TBXH</c:v>
                </c:pt>
              </c:strCache>
            </c:strRef>
          </c:cat>
          <c:val>
            <c:numRef>
              <c:f>Sheet1!$C$118:$C$135</c:f>
              <c:numCache>
                <c:formatCode>#.000%</c:formatCode>
                <c:ptCount val="18"/>
                <c:pt idx="0">
                  <c:v>0.71733333333333327</c:v>
                </c:pt>
                <c:pt idx="1">
                  <c:v>0.73083333333333322</c:v>
                </c:pt>
                <c:pt idx="2">
                  <c:v>0.73249999999999993</c:v>
                </c:pt>
                <c:pt idx="3">
                  <c:v>0.75263157894736854</c:v>
                </c:pt>
                <c:pt idx="4">
                  <c:v>0.76466666666666661</c:v>
                </c:pt>
                <c:pt idx="5">
                  <c:v>0.76794871794871788</c:v>
                </c:pt>
                <c:pt idx="6">
                  <c:v>0.77166666666666639</c:v>
                </c:pt>
                <c:pt idx="7">
                  <c:v>0.77392312789927153</c:v>
                </c:pt>
                <c:pt idx="8">
                  <c:v>0.77749999999999997</c:v>
                </c:pt>
                <c:pt idx="9">
                  <c:v>0.77934000000000003</c:v>
                </c:pt>
                <c:pt idx="10">
                  <c:v>0.78154000000000001</c:v>
                </c:pt>
                <c:pt idx="11">
                  <c:v>0.78416666666666679</c:v>
                </c:pt>
                <c:pt idx="12">
                  <c:v>0.78944000000000003</c:v>
                </c:pt>
                <c:pt idx="13">
                  <c:v>0.79310344827586221</c:v>
                </c:pt>
                <c:pt idx="14">
                  <c:v>0.794047619047619</c:v>
                </c:pt>
                <c:pt idx="15">
                  <c:v>0.81496598639455775</c:v>
                </c:pt>
                <c:pt idx="16">
                  <c:v>0.81666666666666665</c:v>
                </c:pt>
                <c:pt idx="17">
                  <c:v>0.85641025641025692</c:v>
                </c:pt>
              </c:numCache>
            </c:numRef>
          </c:val>
        </c:ser>
        <c:dLbls>
          <c:showLegendKey val="0"/>
          <c:showVal val="0"/>
          <c:showCatName val="0"/>
          <c:showSerName val="0"/>
          <c:showPercent val="0"/>
          <c:showBubbleSize val="0"/>
        </c:dLbls>
        <c:gapWidth val="150"/>
        <c:shape val="cylinder"/>
        <c:axId val="223213824"/>
        <c:axId val="223285248"/>
        <c:axId val="0"/>
      </c:bar3DChart>
      <c:catAx>
        <c:axId val="223213824"/>
        <c:scaling>
          <c:orientation val="minMax"/>
        </c:scaling>
        <c:delete val="0"/>
        <c:axPos val="l"/>
        <c:majorTickMark val="out"/>
        <c:minorTickMark val="none"/>
        <c:tickLblPos val="nextTo"/>
        <c:txPr>
          <a:bodyPr/>
          <a:lstStyle/>
          <a:p>
            <a:pPr>
              <a:defRPr sz="800"/>
            </a:pPr>
            <a:endParaRPr lang="vi-VN"/>
          </a:p>
        </c:txPr>
        <c:crossAx val="223285248"/>
        <c:crosses val="autoZero"/>
        <c:auto val="1"/>
        <c:lblAlgn val="ctr"/>
        <c:lblOffset val="100"/>
        <c:noMultiLvlLbl val="0"/>
      </c:catAx>
      <c:valAx>
        <c:axId val="223285248"/>
        <c:scaling>
          <c:orientation val="minMax"/>
        </c:scaling>
        <c:delete val="0"/>
        <c:axPos val="b"/>
        <c:majorGridlines/>
        <c:numFmt formatCode="0%" sourceLinked="0"/>
        <c:majorTickMark val="out"/>
        <c:minorTickMark val="none"/>
        <c:tickLblPos val="nextTo"/>
        <c:crossAx val="223213824"/>
        <c:crosses val="autoZero"/>
        <c:crossBetween val="between"/>
      </c:valAx>
    </c:plotArea>
    <c:plotVisOnly val="1"/>
    <c:dispBlanksAs val="gap"/>
    <c:showDLblsOverMax val="0"/>
  </c:chart>
  <c:externalData r:id="rId1">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Sheet1!$B$198:$B$202</c:f>
              <c:strCache>
                <c:ptCount val="5"/>
                <c:pt idx="0">
                  <c:v>04 lần trở lên</c:v>
                </c:pt>
                <c:pt idx="1">
                  <c:v>03 lần</c:v>
                </c:pt>
                <c:pt idx="2">
                  <c:v>02 lần</c:v>
                </c:pt>
                <c:pt idx="3">
                  <c:v>01 lần</c:v>
                </c:pt>
                <c:pt idx="4">
                  <c:v>Gửi chuyển phát nhanh kết quả tận nhà</c:v>
                </c:pt>
              </c:strCache>
            </c:strRef>
          </c:cat>
          <c:val>
            <c:numRef>
              <c:f>Sheet1!$G$198:$G$202</c:f>
              <c:numCache>
                <c:formatCode>#.000%</c:formatCode>
                <c:ptCount val="5"/>
                <c:pt idx="0">
                  <c:v>8.6E-3</c:v>
                </c:pt>
                <c:pt idx="1">
                  <c:v>2.1399999999999999E-2</c:v>
                </c:pt>
                <c:pt idx="2">
                  <c:v>0.1328</c:v>
                </c:pt>
                <c:pt idx="3">
                  <c:v>0.63280000000000003</c:v>
                </c:pt>
                <c:pt idx="4">
                  <c:v>0.2034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8868983733721181"/>
          <c:y val="6.2817050454664361E-2"/>
          <c:w val="0.38583245565641877"/>
          <c:h val="0.87436589909067131"/>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40169072615923"/>
          <c:y val="0.15476851851851853"/>
          <c:w val="0.56081714785651793"/>
          <c:h val="0.72925160396617095"/>
        </c:manualLayout>
      </c:layout>
      <c:bar3DChart>
        <c:barDir val="bar"/>
        <c:grouping val="clustered"/>
        <c:varyColors val="0"/>
        <c:ser>
          <c:idx val="0"/>
          <c:order val="0"/>
          <c:tx>
            <c:strRef>
              <c:f>Sheet1!$C$123</c:f>
              <c:strCache>
                <c:ptCount val="1"/>
                <c:pt idx="0">
                  <c:v>Chỉ số Tiếp nhận, xử lý thông tin phản hồi</c:v>
                </c:pt>
              </c:strCache>
            </c:strRef>
          </c:tx>
          <c:invertIfNegative val="0"/>
          <c:dPt>
            <c:idx val="5"/>
            <c:invertIfNegative val="0"/>
            <c:bubble3D val="0"/>
            <c:spPr>
              <a:solidFill>
                <a:srgbClr val="FFC0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Sheet1!$B$124:$B$133</c:f>
              <c:strCache>
                <c:ptCount val="10"/>
                <c:pt idx="0">
                  <c:v>Công an huyện Khánh Sơn</c:v>
                </c:pt>
                <c:pt idx="1">
                  <c:v>Công an huyện Diên Khánh</c:v>
                </c:pt>
                <c:pt idx="2">
                  <c:v>Công an thành phố Nha Trang</c:v>
                </c:pt>
                <c:pt idx="3">
                  <c:v>Công an thành phố Cam Ranh</c:v>
                </c:pt>
                <c:pt idx="4">
                  <c:v>Công an tỉnh</c:v>
                </c:pt>
                <c:pt idx="5">
                  <c:v>Trung bình</c:v>
                </c:pt>
                <c:pt idx="6">
                  <c:v>Công an thị xã Ninh Hòa</c:v>
                </c:pt>
                <c:pt idx="7">
                  <c:v>Công an huyện Cam Lâm</c:v>
                </c:pt>
                <c:pt idx="8">
                  <c:v>Công an huyện Khánh Vĩnh</c:v>
                </c:pt>
                <c:pt idx="9">
                  <c:v>Công an huyện Vạn Ninh</c:v>
                </c:pt>
              </c:strCache>
            </c:strRef>
          </c:cat>
          <c:val>
            <c:numRef>
              <c:f>Sheet1!$C$124:$C$133</c:f>
              <c:numCache>
                <c:formatCode>#.000%</c:formatCode>
                <c:ptCount val="10"/>
                <c:pt idx="0">
                  <c:v>0.71279999999999988</c:v>
                </c:pt>
                <c:pt idx="1">
                  <c:v>0.71839999999999982</c:v>
                </c:pt>
                <c:pt idx="2">
                  <c:v>0.72799999999999998</c:v>
                </c:pt>
                <c:pt idx="3">
                  <c:v>0.73360000000000003</c:v>
                </c:pt>
                <c:pt idx="4">
                  <c:v>0.7466666666666667</c:v>
                </c:pt>
                <c:pt idx="5">
                  <c:v>0.75229999999999997</c:v>
                </c:pt>
                <c:pt idx="6">
                  <c:v>0.76</c:v>
                </c:pt>
                <c:pt idx="7">
                  <c:v>0.76959999999999995</c:v>
                </c:pt>
                <c:pt idx="8">
                  <c:v>0.78720000000000001</c:v>
                </c:pt>
                <c:pt idx="9">
                  <c:v>0.81916666666666627</c:v>
                </c:pt>
              </c:numCache>
            </c:numRef>
          </c:val>
        </c:ser>
        <c:dLbls>
          <c:showLegendKey val="0"/>
          <c:showVal val="0"/>
          <c:showCatName val="0"/>
          <c:showSerName val="0"/>
          <c:showPercent val="0"/>
          <c:showBubbleSize val="0"/>
        </c:dLbls>
        <c:gapWidth val="150"/>
        <c:shape val="cylinder"/>
        <c:axId val="268173696"/>
        <c:axId val="268175232"/>
        <c:axId val="0"/>
      </c:bar3DChart>
      <c:catAx>
        <c:axId val="268173696"/>
        <c:scaling>
          <c:orientation val="minMax"/>
        </c:scaling>
        <c:delete val="0"/>
        <c:axPos val="l"/>
        <c:majorTickMark val="out"/>
        <c:minorTickMark val="none"/>
        <c:tickLblPos val="nextTo"/>
        <c:txPr>
          <a:bodyPr/>
          <a:lstStyle/>
          <a:p>
            <a:pPr>
              <a:defRPr sz="800"/>
            </a:pPr>
            <a:endParaRPr lang="vi-VN"/>
          </a:p>
        </c:txPr>
        <c:crossAx val="268175232"/>
        <c:crosses val="autoZero"/>
        <c:auto val="1"/>
        <c:lblAlgn val="ctr"/>
        <c:lblOffset val="100"/>
        <c:noMultiLvlLbl val="0"/>
      </c:catAx>
      <c:valAx>
        <c:axId val="268175232"/>
        <c:scaling>
          <c:orientation val="minMax"/>
        </c:scaling>
        <c:delete val="0"/>
        <c:axPos val="b"/>
        <c:majorGridlines/>
        <c:numFmt formatCode="0%" sourceLinked="0"/>
        <c:majorTickMark val="out"/>
        <c:minorTickMark val="none"/>
        <c:tickLblPos val="nextTo"/>
        <c:crossAx val="268173696"/>
        <c:crosses val="autoZero"/>
        <c:crossBetween val="between"/>
      </c:valAx>
    </c:plotArea>
    <c:plotVisOnly val="1"/>
    <c:dispBlanksAs val="gap"/>
    <c:showDLblsOverMax val="0"/>
  </c:chart>
  <c:externalData r:id="rId1">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Sheet1!$C$31</c:f>
              <c:strCache>
                <c:ptCount val="1"/>
                <c:pt idx="0">
                  <c:v>Chỉ số hài lòng (SIPS)</c:v>
                </c:pt>
              </c:strCache>
            </c:strRef>
          </c:tx>
          <c:invertIfNegative val="0"/>
          <c:dPt>
            <c:idx val="4"/>
            <c:invertIfNegative val="0"/>
            <c:bubble3D val="0"/>
            <c:spPr>
              <a:solidFill>
                <a:schemeClr val="accent2"/>
              </a:solidFill>
            </c:spPr>
          </c:dPt>
          <c:dLbls>
            <c:numFmt formatCode="#,000%" sourceLinked="0"/>
            <c:txPr>
              <a:bodyPr/>
              <a:lstStyle/>
              <a:p>
                <a:pPr>
                  <a:defRPr sz="800">
                    <a:solidFill>
                      <a:srgbClr val="0070C0"/>
                    </a:solidFill>
                  </a:defRPr>
                </a:pPr>
                <a:endParaRPr lang="vi-VN"/>
              </a:p>
            </c:txPr>
            <c:showLegendKey val="0"/>
            <c:showVal val="1"/>
            <c:showCatName val="0"/>
            <c:showSerName val="0"/>
            <c:showPercent val="0"/>
            <c:showBubbleSize val="0"/>
            <c:showLeaderLines val="0"/>
          </c:dLbls>
          <c:cat>
            <c:strRef>
              <c:f>Sheet1!$B$32:$B$41</c:f>
              <c:strCache>
                <c:ptCount val="10"/>
                <c:pt idx="0">
                  <c:v>Chi cục Thuế Khánh Sơn</c:v>
                </c:pt>
                <c:pt idx="1">
                  <c:v>Chi cục thuế Nha Trang</c:v>
                </c:pt>
                <c:pt idx="2">
                  <c:v>Cục Thuế tỉnh</c:v>
                </c:pt>
                <c:pt idx="3">
                  <c:v>Chi cục thuế Khánh Vĩnh</c:v>
                </c:pt>
                <c:pt idx="4">
                  <c:v>Trung bình</c:v>
                </c:pt>
                <c:pt idx="5">
                  <c:v>Chi cục thuế Diên Khánh</c:v>
                </c:pt>
                <c:pt idx="6">
                  <c:v>Chi cục thuế Vạn Ninh</c:v>
                </c:pt>
                <c:pt idx="7">
                  <c:v>Chi cục thuế Cam Lâm</c:v>
                </c:pt>
                <c:pt idx="8">
                  <c:v>Chi cục thuế Ninh Hòa</c:v>
                </c:pt>
                <c:pt idx="9">
                  <c:v>Chi cục thuế Cam Ranh</c:v>
                </c:pt>
              </c:strCache>
            </c:strRef>
          </c:cat>
          <c:val>
            <c:numRef>
              <c:f>Sheet1!$C$32:$C$41</c:f>
              <c:numCache>
                <c:formatCode>#.000%</c:formatCode>
                <c:ptCount val="10"/>
                <c:pt idx="0">
                  <c:v>0.69719444444444445</c:v>
                </c:pt>
                <c:pt idx="1">
                  <c:v>0.71650793650793676</c:v>
                </c:pt>
                <c:pt idx="2">
                  <c:v>0.72082000000000002</c:v>
                </c:pt>
                <c:pt idx="3">
                  <c:v>0.74350793650793645</c:v>
                </c:pt>
                <c:pt idx="4">
                  <c:v>0.75826000000000005</c:v>
                </c:pt>
                <c:pt idx="5">
                  <c:v>0.77841111111111116</c:v>
                </c:pt>
                <c:pt idx="6">
                  <c:v>0.78068000000000004</c:v>
                </c:pt>
                <c:pt idx="7">
                  <c:v>0.8005324074074075</c:v>
                </c:pt>
                <c:pt idx="8">
                  <c:v>0.80288000000000004</c:v>
                </c:pt>
                <c:pt idx="9">
                  <c:v>0.80342063492063487</c:v>
                </c:pt>
              </c:numCache>
            </c:numRef>
          </c:val>
        </c:ser>
        <c:dLbls>
          <c:showLegendKey val="0"/>
          <c:showVal val="0"/>
          <c:showCatName val="0"/>
          <c:showSerName val="0"/>
          <c:showPercent val="0"/>
          <c:showBubbleSize val="0"/>
        </c:dLbls>
        <c:gapWidth val="258"/>
        <c:gapDepth val="248"/>
        <c:shape val="cylinder"/>
        <c:axId val="268212864"/>
        <c:axId val="268214656"/>
        <c:axId val="0"/>
      </c:bar3DChart>
      <c:catAx>
        <c:axId val="268212864"/>
        <c:scaling>
          <c:orientation val="minMax"/>
        </c:scaling>
        <c:delete val="0"/>
        <c:axPos val="b"/>
        <c:majorTickMark val="out"/>
        <c:minorTickMark val="none"/>
        <c:tickLblPos val="nextTo"/>
        <c:txPr>
          <a:bodyPr/>
          <a:lstStyle/>
          <a:p>
            <a:pPr>
              <a:defRPr sz="800"/>
            </a:pPr>
            <a:endParaRPr lang="vi-VN"/>
          </a:p>
        </c:txPr>
        <c:crossAx val="268214656"/>
        <c:crosses val="autoZero"/>
        <c:auto val="1"/>
        <c:lblAlgn val="ctr"/>
        <c:lblOffset val="100"/>
        <c:noMultiLvlLbl val="0"/>
      </c:catAx>
      <c:valAx>
        <c:axId val="268214656"/>
        <c:scaling>
          <c:orientation val="minMax"/>
        </c:scaling>
        <c:delete val="0"/>
        <c:axPos val="l"/>
        <c:majorGridlines/>
        <c:numFmt formatCode="0%" sourceLinked="0"/>
        <c:majorTickMark val="out"/>
        <c:minorTickMark val="none"/>
        <c:tickLblPos val="nextTo"/>
        <c:txPr>
          <a:bodyPr/>
          <a:lstStyle/>
          <a:p>
            <a:pPr>
              <a:defRPr sz="900"/>
            </a:pPr>
            <a:endParaRPr lang="vi-VN"/>
          </a:p>
        </c:txPr>
        <c:crossAx val="268212864"/>
        <c:crosses val="autoZero"/>
        <c:crossBetween val="between"/>
      </c:valAx>
    </c:plotArea>
    <c:plotVisOnly val="1"/>
    <c:dispBlanksAs val="gap"/>
    <c:showDLblsOverMax val="0"/>
  </c:chart>
  <c:externalData r:id="rId1">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dLbls>
            <c:dLbl>
              <c:idx val="0"/>
              <c:layout>
                <c:manualLayout>
                  <c:x val="4.7222222222222221E-2"/>
                  <c:y val="2.1218890680033321E-17"/>
                </c:manualLayout>
              </c:layout>
              <c:showLegendKey val="0"/>
              <c:showVal val="1"/>
              <c:showCatName val="0"/>
              <c:showSerName val="0"/>
              <c:showPercent val="0"/>
              <c:showBubbleSize val="0"/>
            </c:dLbl>
            <c:dLbl>
              <c:idx val="2"/>
              <c:layout>
                <c:manualLayout>
                  <c:x val="1.9444444444444445E-2"/>
                  <c:y val="-7.407407407407407E-2"/>
                </c:manualLayout>
              </c:layout>
              <c:showLegendKey val="0"/>
              <c:showVal val="1"/>
              <c:showCatName val="0"/>
              <c:showSerName val="0"/>
              <c:showPercent val="0"/>
              <c:showBubbleSize val="0"/>
            </c:dLbl>
            <c:dLbl>
              <c:idx val="3"/>
              <c:layout>
                <c:manualLayout>
                  <c:x val="8.0555555555555561E-2"/>
                  <c:y val="-1.3888888888888888E-2"/>
                </c:manualLayout>
              </c:layout>
              <c:showLegendKey val="0"/>
              <c:showVal val="1"/>
              <c:showCatName val="0"/>
              <c:showSerName val="0"/>
              <c:showPercent val="0"/>
              <c:showBubbleSize val="0"/>
            </c:dLbl>
            <c:dLbl>
              <c:idx val="4"/>
              <c:layout>
                <c:manualLayout>
                  <c:x val="2.5000000000000001E-2"/>
                  <c:y val="8.7962962962962965E-2"/>
                </c:manualLayout>
              </c:layout>
              <c:showLegendKey val="0"/>
              <c:showVal val="1"/>
              <c:showCatName val="0"/>
              <c:showSerName val="0"/>
              <c:showPercent val="0"/>
              <c:showBubbleSize val="0"/>
            </c:dLbl>
            <c:dLbl>
              <c:idx val="5"/>
              <c:layout>
                <c:manualLayout>
                  <c:x val="1.6666666666666666E-2"/>
                  <c:y val="-3.7037037037037035E-2"/>
                </c:manualLayout>
              </c:layout>
              <c:showLegendKey val="0"/>
              <c:showVal val="1"/>
              <c:showCatName val="0"/>
              <c:showSerName val="0"/>
              <c:showPercent val="0"/>
              <c:showBubbleSize val="0"/>
            </c:dLbl>
            <c:numFmt formatCode="#,000%" sourceLinked="0"/>
            <c:txPr>
              <a:bodyPr/>
              <a:lstStyle/>
              <a:p>
                <a:pPr>
                  <a:defRPr sz="900">
                    <a:solidFill>
                      <a:srgbClr val="00B0F0"/>
                    </a:solidFill>
                  </a:defRPr>
                </a:pPr>
                <a:endParaRPr lang="vi-VN"/>
              </a:p>
            </c:txPr>
            <c:showLegendKey val="0"/>
            <c:showVal val="1"/>
            <c:showCatName val="0"/>
            <c:showSerName val="0"/>
            <c:showPercent val="0"/>
            <c:showBubbleSize val="0"/>
            <c:showLeaderLines val="0"/>
          </c:dLbls>
          <c:cat>
            <c:strRef>
              <c:f>Sheet1!$C$46:$H$46</c:f>
              <c:strCache>
                <c:ptCount val="6"/>
                <c:pt idx="0">
                  <c:v>Tiếp cận dịch vụ</c:v>
                </c:pt>
                <c:pt idx="1">
                  <c:v>Điều kiện tiếp đón, phục vụ</c:v>
                </c:pt>
                <c:pt idx="2">
                  <c:v>Thủ tục hành chính</c:v>
                </c:pt>
                <c:pt idx="3">
                  <c:v>Sự phục vụ của CBCC</c:v>
                </c:pt>
                <c:pt idx="4">
                  <c:v>Kết quả, tiến độ giải quyết công việc</c:v>
                </c:pt>
                <c:pt idx="5">
                  <c:v>Tiếp nhận, xử lý thông tin phản hồi</c:v>
                </c:pt>
              </c:strCache>
            </c:strRef>
          </c:cat>
          <c:val>
            <c:numRef>
              <c:f>Sheet1!$C$47:$H$47</c:f>
              <c:numCache>
                <c:formatCode>#.000%</c:formatCode>
                <c:ptCount val="6"/>
                <c:pt idx="0">
                  <c:v>0.67576000000000003</c:v>
                </c:pt>
                <c:pt idx="1">
                  <c:v>0.79208000000000001</c:v>
                </c:pt>
                <c:pt idx="2">
                  <c:v>0.77381999999999995</c:v>
                </c:pt>
                <c:pt idx="3">
                  <c:v>0.80547999999999997</c:v>
                </c:pt>
                <c:pt idx="4">
                  <c:v>0.75441999999999998</c:v>
                </c:pt>
                <c:pt idx="5">
                  <c:v>0.74795999999999996</c:v>
                </c:pt>
              </c:numCache>
            </c:numRef>
          </c:val>
        </c:ser>
        <c:dLbls>
          <c:showLegendKey val="0"/>
          <c:showVal val="0"/>
          <c:showCatName val="0"/>
          <c:showSerName val="0"/>
          <c:showPercent val="0"/>
          <c:showBubbleSize val="0"/>
        </c:dLbls>
        <c:axId val="270074240"/>
        <c:axId val="270075776"/>
      </c:radarChart>
      <c:catAx>
        <c:axId val="270074240"/>
        <c:scaling>
          <c:orientation val="minMax"/>
        </c:scaling>
        <c:delete val="0"/>
        <c:axPos val="b"/>
        <c:majorGridlines/>
        <c:majorTickMark val="out"/>
        <c:minorTickMark val="none"/>
        <c:tickLblPos val="nextTo"/>
        <c:crossAx val="270075776"/>
        <c:crosses val="autoZero"/>
        <c:auto val="1"/>
        <c:lblAlgn val="ctr"/>
        <c:lblOffset val="100"/>
        <c:noMultiLvlLbl val="0"/>
      </c:catAx>
      <c:valAx>
        <c:axId val="270075776"/>
        <c:scaling>
          <c:orientation val="minMax"/>
          <c:max val="1"/>
          <c:min val="0"/>
        </c:scaling>
        <c:delete val="0"/>
        <c:axPos val="l"/>
        <c:majorGridlines/>
        <c:numFmt formatCode="0%" sourceLinked="0"/>
        <c:majorTickMark val="cross"/>
        <c:minorTickMark val="none"/>
        <c:tickLblPos val="nextTo"/>
        <c:txPr>
          <a:bodyPr/>
          <a:lstStyle/>
          <a:p>
            <a:pPr>
              <a:defRPr sz="900"/>
            </a:pPr>
            <a:endParaRPr lang="vi-VN"/>
          </a:p>
        </c:txPr>
        <c:crossAx val="270074240"/>
        <c:crosses val="autoZero"/>
        <c:crossBetween val="between"/>
        <c:majorUnit val="0.2"/>
      </c:valAx>
    </c:plotArea>
    <c:plotVisOnly val="1"/>
    <c:dispBlanksAs val="gap"/>
    <c:showDLblsOverMax val="0"/>
  </c:chart>
  <c:externalData r:id="rId1">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Sheet1!$C$50</c:f>
              <c:strCache>
                <c:ptCount val="1"/>
                <c:pt idx="0">
                  <c:v>Chỉ số Tiếp cận dịch vụ</c:v>
                </c:pt>
              </c:strCache>
            </c:strRef>
          </c:tx>
          <c:invertIfNegative val="0"/>
          <c:dPt>
            <c:idx val="4"/>
            <c:invertIfNegative val="0"/>
            <c:bubble3D val="0"/>
            <c:spPr>
              <a:solidFill>
                <a:srgbClr val="00B0F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Sheet1!$B$51:$B$60</c:f>
              <c:strCache>
                <c:ptCount val="10"/>
                <c:pt idx="0">
                  <c:v>Chi cục Thuế Khánh Sơn</c:v>
                </c:pt>
                <c:pt idx="1">
                  <c:v>Chi cục thuế Khánh Vĩnh</c:v>
                </c:pt>
                <c:pt idx="2">
                  <c:v>Chi cục thuế Nha Trang</c:v>
                </c:pt>
                <c:pt idx="3">
                  <c:v>Cục Thuế tỉnh</c:v>
                </c:pt>
                <c:pt idx="4">
                  <c:v>Trung bình</c:v>
                </c:pt>
                <c:pt idx="5">
                  <c:v>Chi cục thuế Diên Khánh</c:v>
                </c:pt>
                <c:pt idx="6">
                  <c:v>Chi cục thuế Vạn Ninh</c:v>
                </c:pt>
                <c:pt idx="7">
                  <c:v>Chi cục thuế Cam Lâm</c:v>
                </c:pt>
                <c:pt idx="8">
                  <c:v>Chi cục thuế Cam Ranh</c:v>
                </c:pt>
                <c:pt idx="9">
                  <c:v>Chi cục thuế Ninh Hòa</c:v>
                </c:pt>
              </c:strCache>
            </c:strRef>
          </c:cat>
          <c:val>
            <c:numRef>
              <c:f>Sheet1!$C$51:$C$60</c:f>
              <c:numCache>
                <c:formatCode>#.000%</c:formatCode>
                <c:ptCount val="10"/>
                <c:pt idx="0">
                  <c:v>0.6150000000000001</c:v>
                </c:pt>
                <c:pt idx="1">
                  <c:v>0.627142857142857</c:v>
                </c:pt>
                <c:pt idx="2">
                  <c:v>0.65357142857142836</c:v>
                </c:pt>
                <c:pt idx="3">
                  <c:v>0.67008000000000001</c:v>
                </c:pt>
                <c:pt idx="4">
                  <c:v>0.67576000000000003</c:v>
                </c:pt>
                <c:pt idx="5">
                  <c:v>0.68500000000000005</c:v>
                </c:pt>
                <c:pt idx="6">
                  <c:v>0.68899999999999995</c:v>
                </c:pt>
                <c:pt idx="7">
                  <c:v>0.69270833333333337</c:v>
                </c:pt>
                <c:pt idx="8">
                  <c:v>0.70642857142857152</c:v>
                </c:pt>
                <c:pt idx="9">
                  <c:v>0.70857999999999999</c:v>
                </c:pt>
              </c:numCache>
            </c:numRef>
          </c:val>
        </c:ser>
        <c:dLbls>
          <c:showLegendKey val="0"/>
          <c:showVal val="0"/>
          <c:showCatName val="0"/>
          <c:showSerName val="0"/>
          <c:showPercent val="0"/>
          <c:showBubbleSize val="0"/>
        </c:dLbls>
        <c:gapWidth val="150"/>
        <c:shape val="cylinder"/>
        <c:axId val="270112256"/>
        <c:axId val="270113792"/>
        <c:axId val="0"/>
      </c:bar3DChart>
      <c:catAx>
        <c:axId val="270112256"/>
        <c:scaling>
          <c:orientation val="minMax"/>
        </c:scaling>
        <c:delete val="0"/>
        <c:axPos val="l"/>
        <c:majorTickMark val="out"/>
        <c:minorTickMark val="none"/>
        <c:tickLblPos val="nextTo"/>
        <c:txPr>
          <a:bodyPr/>
          <a:lstStyle/>
          <a:p>
            <a:pPr>
              <a:defRPr sz="900"/>
            </a:pPr>
            <a:endParaRPr lang="vi-VN"/>
          </a:p>
        </c:txPr>
        <c:crossAx val="270113792"/>
        <c:crosses val="autoZero"/>
        <c:auto val="1"/>
        <c:lblAlgn val="ctr"/>
        <c:lblOffset val="100"/>
        <c:noMultiLvlLbl val="0"/>
      </c:catAx>
      <c:valAx>
        <c:axId val="270113792"/>
        <c:scaling>
          <c:orientation val="minMax"/>
        </c:scaling>
        <c:delete val="0"/>
        <c:axPos val="b"/>
        <c:majorGridlines/>
        <c:numFmt formatCode="0%" sourceLinked="0"/>
        <c:majorTickMark val="out"/>
        <c:minorTickMark val="none"/>
        <c:tickLblPos val="nextTo"/>
        <c:crossAx val="270112256"/>
        <c:crosses val="autoZero"/>
        <c:crossBetween val="between"/>
      </c:valAx>
    </c:plotArea>
    <c:plotVisOnly val="1"/>
    <c:dispBlanksAs val="gap"/>
    <c:showDLblsOverMax val="0"/>
  </c:chart>
  <c:externalData r:id="rId1">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Sheet1!$B$30:$B$34</c:f>
              <c:strCache>
                <c:ptCount val="5"/>
                <c:pt idx="0">
                  <c:v>Hầu như không quan tâm</c:v>
                </c:pt>
                <c:pt idx="1">
                  <c:v>Rất ít khi</c:v>
                </c:pt>
                <c:pt idx="2">
                  <c:v>Có trao đổi, tìm hiểu</c:v>
                </c:pt>
                <c:pt idx="3">
                  <c:v>Khá quan tâm</c:v>
                </c:pt>
                <c:pt idx="4">
                  <c:v>Rất quan tâm tìm hiểu và thông tin thêm</c:v>
                </c:pt>
              </c:strCache>
            </c:strRef>
          </c:cat>
          <c:val>
            <c:numRef>
              <c:f>Sheet1!$G$30:$G$34</c:f>
              <c:numCache>
                <c:formatCode>#.000%</c:formatCode>
                <c:ptCount val="5"/>
                <c:pt idx="0">
                  <c:v>3.4200000000000001E-2</c:v>
                </c:pt>
                <c:pt idx="1">
                  <c:v>9.7299999999999998E-2</c:v>
                </c:pt>
                <c:pt idx="2">
                  <c:v>0.38740000000000002</c:v>
                </c:pt>
                <c:pt idx="3">
                  <c:v>0.36399999999999999</c:v>
                </c:pt>
                <c:pt idx="4">
                  <c:v>0.1171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23441388008317"/>
          <c:y val="3.5485554967325153E-2"/>
          <c:w val="0.38168183522514232"/>
          <c:h val="0.91566161712374972"/>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Sheet1!$C$64</c:f>
              <c:strCache>
                <c:ptCount val="1"/>
                <c:pt idx="0">
                  <c:v>Chỉ số Điều kiện tiếp đón, phục vụ</c:v>
                </c:pt>
              </c:strCache>
            </c:strRef>
          </c:tx>
          <c:invertIfNegative val="0"/>
          <c:dPt>
            <c:idx val="4"/>
            <c:invertIfNegative val="0"/>
            <c:bubble3D val="0"/>
            <c:spPr>
              <a:solidFill>
                <a:srgbClr val="FFC000"/>
              </a:solidFill>
            </c:spPr>
          </c:dPt>
          <c:dLbls>
            <c:numFmt formatCode="#,000%" sourceLinked="0"/>
            <c:txPr>
              <a:bodyPr/>
              <a:lstStyle/>
              <a:p>
                <a:pPr>
                  <a:defRPr sz="900"/>
                </a:pPr>
                <a:endParaRPr lang="vi-VN"/>
              </a:p>
            </c:txPr>
            <c:showLegendKey val="0"/>
            <c:showVal val="1"/>
            <c:showCatName val="0"/>
            <c:showSerName val="0"/>
            <c:showPercent val="0"/>
            <c:showBubbleSize val="0"/>
            <c:showLeaderLines val="0"/>
          </c:dLbls>
          <c:cat>
            <c:strRef>
              <c:f>Sheet1!$B$65:$B$74</c:f>
              <c:strCache>
                <c:ptCount val="10"/>
                <c:pt idx="0">
                  <c:v>Chi cục Thuế Khánh Sơn</c:v>
                </c:pt>
                <c:pt idx="1">
                  <c:v>Chi cục thuế Nha Trang</c:v>
                </c:pt>
                <c:pt idx="2">
                  <c:v>Cục Thuế tỉnh</c:v>
                </c:pt>
                <c:pt idx="3">
                  <c:v>Chi cục thuế Khánh Vĩnh</c:v>
                </c:pt>
                <c:pt idx="4">
                  <c:v>Trung bình</c:v>
                </c:pt>
                <c:pt idx="5">
                  <c:v>Chi cục thuế Vạn Ninh</c:v>
                </c:pt>
                <c:pt idx="6">
                  <c:v>Chi cục thuế Diên Khánh</c:v>
                </c:pt>
                <c:pt idx="7">
                  <c:v>Chi cục thuế Cam Lâm</c:v>
                </c:pt>
                <c:pt idx="8">
                  <c:v>Chi cục thuế Cam Ranh</c:v>
                </c:pt>
                <c:pt idx="9">
                  <c:v>Chi cục thuế Ninh Hòa</c:v>
                </c:pt>
              </c:strCache>
            </c:strRef>
          </c:cat>
          <c:val>
            <c:numRef>
              <c:f>Sheet1!$C$65:$C$74</c:f>
              <c:numCache>
                <c:formatCode>#.000%</c:formatCode>
                <c:ptCount val="10"/>
                <c:pt idx="0">
                  <c:v>0.70499999999999985</c:v>
                </c:pt>
                <c:pt idx="1">
                  <c:v>0.71238095238095256</c:v>
                </c:pt>
                <c:pt idx="2">
                  <c:v>0.76829999999999998</c:v>
                </c:pt>
                <c:pt idx="3">
                  <c:v>0.77523809523809517</c:v>
                </c:pt>
                <c:pt idx="4">
                  <c:v>0.79208000000000001</c:v>
                </c:pt>
                <c:pt idx="5">
                  <c:v>0.81199999999999994</c:v>
                </c:pt>
                <c:pt idx="6">
                  <c:v>0.82</c:v>
                </c:pt>
                <c:pt idx="7">
                  <c:v>0.83750000000000002</c:v>
                </c:pt>
                <c:pt idx="8">
                  <c:v>0.84190476190476216</c:v>
                </c:pt>
                <c:pt idx="9">
                  <c:v>0.85619999999999996</c:v>
                </c:pt>
              </c:numCache>
            </c:numRef>
          </c:val>
        </c:ser>
        <c:dLbls>
          <c:showLegendKey val="0"/>
          <c:showVal val="0"/>
          <c:showCatName val="0"/>
          <c:showSerName val="0"/>
          <c:showPercent val="0"/>
          <c:showBubbleSize val="0"/>
        </c:dLbls>
        <c:gapWidth val="150"/>
        <c:shape val="cylinder"/>
        <c:axId val="270174464"/>
        <c:axId val="270176256"/>
        <c:axId val="0"/>
      </c:bar3DChart>
      <c:catAx>
        <c:axId val="270174464"/>
        <c:scaling>
          <c:orientation val="minMax"/>
        </c:scaling>
        <c:delete val="0"/>
        <c:axPos val="l"/>
        <c:majorTickMark val="out"/>
        <c:minorTickMark val="none"/>
        <c:tickLblPos val="nextTo"/>
        <c:txPr>
          <a:bodyPr/>
          <a:lstStyle/>
          <a:p>
            <a:pPr>
              <a:defRPr sz="900"/>
            </a:pPr>
            <a:endParaRPr lang="vi-VN"/>
          </a:p>
        </c:txPr>
        <c:crossAx val="270176256"/>
        <c:crosses val="autoZero"/>
        <c:auto val="1"/>
        <c:lblAlgn val="ctr"/>
        <c:lblOffset val="100"/>
        <c:noMultiLvlLbl val="0"/>
      </c:catAx>
      <c:valAx>
        <c:axId val="270176256"/>
        <c:scaling>
          <c:orientation val="minMax"/>
          <c:min val="0.60000000000000009"/>
        </c:scaling>
        <c:delete val="0"/>
        <c:axPos val="b"/>
        <c:majorGridlines/>
        <c:numFmt formatCode="0%" sourceLinked="0"/>
        <c:majorTickMark val="out"/>
        <c:minorTickMark val="none"/>
        <c:tickLblPos val="nextTo"/>
        <c:crossAx val="270174464"/>
        <c:crosses val="autoZero"/>
        <c:crossBetween val="between"/>
      </c:valAx>
    </c:plotArea>
    <c:plotVisOnly val="1"/>
    <c:dispBlanksAs val="gap"/>
    <c:showDLblsOverMax val="0"/>
  </c:chart>
  <c:externalData r:id="rId1">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100"/>
          </a:pPr>
          <a:endParaRPr lang="vi-VN"/>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169203849518813"/>
          <c:y val="0.15476851851851853"/>
          <c:w val="0.54040529308836394"/>
          <c:h val="0.72925160396617095"/>
        </c:manualLayout>
      </c:layout>
      <c:bar3DChart>
        <c:barDir val="bar"/>
        <c:grouping val="clustered"/>
        <c:varyColors val="0"/>
        <c:ser>
          <c:idx val="0"/>
          <c:order val="0"/>
          <c:tx>
            <c:strRef>
              <c:f>Sheet1!$C$78</c:f>
              <c:strCache>
                <c:ptCount val="1"/>
                <c:pt idx="0">
                  <c:v>Chỉ số Thủ tục hành chính</c:v>
                </c:pt>
              </c:strCache>
            </c:strRef>
          </c:tx>
          <c:invertIfNegative val="0"/>
          <c:dPt>
            <c:idx val="4"/>
            <c:invertIfNegative val="0"/>
            <c:bubble3D val="0"/>
            <c:spPr>
              <a:solidFill>
                <a:srgbClr val="0070C0"/>
              </a:solidFill>
            </c:spPr>
          </c:dPt>
          <c:dLbls>
            <c:numFmt formatCode="#,000%" sourceLinked="0"/>
            <c:showLegendKey val="0"/>
            <c:showVal val="1"/>
            <c:showCatName val="0"/>
            <c:showSerName val="0"/>
            <c:showPercent val="0"/>
            <c:showBubbleSize val="0"/>
            <c:showLeaderLines val="0"/>
          </c:dLbls>
          <c:cat>
            <c:strRef>
              <c:f>Sheet1!$B$79:$B$88</c:f>
              <c:strCache>
                <c:ptCount val="10"/>
                <c:pt idx="0">
                  <c:v>Chi cục Thuế Khánh Sơn</c:v>
                </c:pt>
                <c:pt idx="1">
                  <c:v>Chi cục thuế Nha Trang</c:v>
                </c:pt>
                <c:pt idx="2">
                  <c:v>Cục Thuế tỉnh</c:v>
                </c:pt>
                <c:pt idx="3">
                  <c:v>Chi cục thuế Khánh Vĩnh</c:v>
                </c:pt>
                <c:pt idx="4">
                  <c:v>Trung bình</c:v>
                </c:pt>
                <c:pt idx="5">
                  <c:v>Chi cục thuế Ninh Hòa</c:v>
                </c:pt>
                <c:pt idx="6">
                  <c:v>Chi cục thuế Cam Lâm</c:v>
                </c:pt>
                <c:pt idx="7">
                  <c:v>Chi cục thuế Cam Ranh</c:v>
                </c:pt>
                <c:pt idx="8">
                  <c:v>Chi cục thuế Diên Khánh</c:v>
                </c:pt>
                <c:pt idx="9">
                  <c:v>Chi cục thuế Vạn Ninh</c:v>
                </c:pt>
              </c:strCache>
            </c:strRef>
          </c:cat>
          <c:val>
            <c:numRef>
              <c:f>Sheet1!$C$79:$C$88</c:f>
              <c:numCache>
                <c:formatCode>#.000%</c:formatCode>
                <c:ptCount val="10"/>
                <c:pt idx="0">
                  <c:v>0.72666666666666657</c:v>
                </c:pt>
                <c:pt idx="1">
                  <c:v>0.73380952380952391</c:v>
                </c:pt>
                <c:pt idx="2">
                  <c:v>0.73798000000000008</c:v>
                </c:pt>
                <c:pt idx="3">
                  <c:v>0.74380952380952381</c:v>
                </c:pt>
                <c:pt idx="4">
                  <c:v>0.77381999999999995</c:v>
                </c:pt>
                <c:pt idx="5">
                  <c:v>0.80427999999999999</c:v>
                </c:pt>
                <c:pt idx="6">
                  <c:v>0.80486111111111103</c:v>
                </c:pt>
                <c:pt idx="7">
                  <c:v>0.80761904761904724</c:v>
                </c:pt>
                <c:pt idx="8">
                  <c:v>0.81066666666666642</c:v>
                </c:pt>
                <c:pt idx="9">
                  <c:v>0.81934000000000007</c:v>
                </c:pt>
              </c:numCache>
            </c:numRef>
          </c:val>
        </c:ser>
        <c:dLbls>
          <c:showLegendKey val="0"/>
          <c:showVal val="0"/>
          <c:showCatName val="0"/>
          <c:showSerName val="0"/>
          <c:showPercent val="0"/>
          <c:showBubbleSize val="0"/>
        </c:dLbls>
        <c:gapWidth val="150"/>
        <c:shape val="cylinder"/>
        <c:axId val="270193408"/>
        <c:axId val="270194944"/>
        <c:axId val="0"/>
      </c:bar3DChart>
      <c:catAx>
        <c:axId val="270193408"/>
        <c:scaling>
          <c:orientation val="minMax"/>
        </c:scaling>
        <c:delete val="0"/>
        <c:axPos val="l"/>
        <c:majorTickMark val="out"/>
        <c:minorTickMark val="none"/>
        <c:tickLblPos val="nextTo"/>
        <c:txPr>
          <a:bodyPr/>
          <a:lstStyle/>
          <a:p>
            <a:pPr>
              <a:defRPr sz="900"/>
            </a:pPr>
            <a:endParaRPr lang="vi-VN"/>
          </a:p>
        </c:txPr>
        <c:crossAx val="270194944"/>
        <c:crosses val="autoZero"/>
        <c:auto val="1"/>
        <c:lblAlgn val="ctr"/>
        <c:lblOffset val="100"/>
        <c:noMultiLvlLbl val="0"/>
      </c:catAx>
      <c:valAx>
        <c:axId val="270194944"/>
        <c:scaling>
          <c:orientation val="minMax"/>
        </c:scaling>
        <c:delete val="0"/>
        <c:axPos val="b"/>
        <c:majorGridlines/>
        <c:numFmt formatCode="0%" sourceLinked="0"/>
        <c:majorTickMark val="out"/>
        <c:minorTickMark val="none"/>
        <c:tickLblPos val="nextTo"/>
        <c:crossAx val="270193408"/>
        <c:crosses val="autoZero"/>
        <c:crossBetween val="between"/>
      </c:valAx>
    </c:plotArea>
    <c:plotVisOnly val="1"/>
    <c:dispBlanksAs val="gap"/>
    <c:showDLblsOverMax val="0"/>
  </c:chart>
  <c:externalData r:id="rId1">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900"/>
                </a:pPr>
                <a:endParaRPr lang="vi-VN"/>
              </a:p>
            </c:txPr>
            <c:showLegendKey val="0"/>
            <c:showVal val="1"/>
            <c:showCatName val="0"/>
            <c:showSerName val="0"/>
            <c:showPercent val="0"/>
            <c:showBubbleSize val="0"/>
            <c:showLeaderLines val="1"/>
          </c:dLbls>
          <c:cat>
            <c:strRef>
              <c:f>Sheet1!$B$93:$B$97</c:f>
              <c:strCache>
                <c:ptCount val="5"/>
                <c:pt idx="0">
                  <c:v>Rườm rà, phức tạp, không hợp lý</c:v>
                </c:pt>
                <c:pt idx="1">
                  <c:v>Khá phức tạp, khó thực hiện</c:v>
                </c:pt>
                <c:pt idx="2">
                  <c:v>Tạm được</c:v>
                </c:pt>
                <c:pt idx="3">
                  <c:v>Tương đối dễ thực hiện</c:v>
                </c:pt>
                <c:pt idx="4">
                  <c:v>Đơn giản, hợp lý, rất dễ thực hiện</c:v>
                </c:pt>
              </c:strCache>
            </c:strRef>
          </c:cat>
          <c:val>
            <c:numRef>
              <c:f>Sheet1!$G$93:$G$97</c:f>
              <c:numCache>
                <c:formatCode>#.000%</c:formatCode>
                <c:ptCount val="5"/>
                <c:pt idx="0">
                  <c:v>3.0599999999999999E-2</c:v>
                </c:pt>
                <c:pt idx="1">
                  <c:v>2.1600000000000001E-2</c:v>
                </c:pt>
                <c:pt idx="2">
                  <c:v>0.16039999999999999</c:v>
                </c:pt>
                <c:pt idx="3">
                  <c:v>0.61980000000000002</c:v>
                </c:pt>
                <c:pt idx="4">
                  <c:v>0.1676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840682414698167"/>
          <c:y val="0.11569498414201132"/>
          <c:w val="0.31697972536041685"/>
          <c:h val="0.79260149034199534"/>
        </c:manualLayout>
      </c:layout>
      <c:overlay val="0"/>
      <c:txPr>
        <a:bodyPr/>
        <a:lstStyle/>
        <a:p>
          <a:pPr>
            <a:defRPr sz="800"/>
          </a:pPr>
          <a:endParaRPr lang="vi-VN"/>
        </a:p>
      </c:txPr>
    </c:legend>
    <c:plotVisOnly val="1"/>
    <c:dispBlanksAs val="gap"/>
    <c:showDLblsOverMax val="0"/>
  </c:chart>
  <c:externalData r:id="rId1">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numFmt formatCode="#,000%" sourceLinked="0"/>
            <c:txPr>
              <a:bodyPr/>
              <a:lstStyle/>
              <a:p>
                <a:pPr>
                  <a:defRPr sz="800"/>
                </a:pPr>
                <a:endParaRPr lang="vi-VN"/>
              </a:p>
            </c:txPr>
            <c:showLegendKey val="0"/>
            <c:showVal val="1"/>
            <c:showCatName val="0"/>
            <c:showSerName val="0"/>
            <c:showPercent val="0"/>
            <c:showBubbleSize val="0"/>
            <c:showLeaderLines val="1"/>
          </c:dLbls>
          <c:cat>
            <c:strRef>
              <c:f>Sheet1!$B$102:$B$106</c:f>
              <c:strCache>
                <c:ptCount val="5"/>
                <c:pt idx="0">
                  <c:v>04 lần trở lên</c:v>
                </c:pt>
                <c:pt idx="1">
                  <c:v>03 lần</c:v>
                </c:pt>
                <c:pt idx="2">
                  <c:v>02 lần</c:v>
                </c:pt>
                <c:pt idx="3">
                  <c:v>01 lần</c:v>
                </c:pt>
                <c:pt idx="4">
                  <c:v>Nộp hồ sơ điện tử qua mạng Interrnet</c:v>
                </c:pt>
              </c:strCache>
            </c:strRef>
          </c:cat>
          <c:val>
            <c:numRef>
              <c:f>Sheet1!$G$102:$G$106</c:f>
              <c:numCache>
                <c:formatCode>#.000%</c:formatCode>
                <c:ptCount val="5"/>
                <c:pt idx="0">
                  <c:v>1.0800000000000001E-2</c:v>
                </c:pt>
                <c:pt idx="1">
                  <c:v>4.1399999999999999E-2</c:v>
                </c:pt>
                <c:pt idx="2">
                  <c:v>0.20180000000000001</c:v>
                </c:pt>
                <c:pt idx="3">
                  <c:v>0.55679999999999996</c:v>
                </c:pt>
                <c:pt idx="4">
                  <c:v>0.18920000000000001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641025641025641"/>
          <c:y val="5.8682933754538265E-2"/>
          <c:w val="0.40914158305462656"/>
          <c:h val="0.88263413249092348"/>
        </c:manualLayout>
      </c:layout>
      <c:overlay val="0"/>
      <c:txPr>
        <a:bodyPr/>
        <a:lstStyle/>
        <a:p>
          <a:pPr>
            <a:defRPr sz="800"/>
          </a:pPr>
          <a:endParaRPr lang="vi-VN"/>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942C-093D-421A-AE3C-F14F8CEC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4236</TotalTime>
  <Pages>1</Pages>
  <Words>16095</Words>
  <Characters>91745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Minh</cp:lastModifiedBy>
  <cp:revision>44</cp:revision>
  <dcterms:created xsi:type="dcterms:W3CDTF">2016-01-17T03:20:00Z</dcterms:created>
  <dcterms:modified xsi:type="dcterms:W3CDTF">2016-02-22T04:10:00Z</dcterms:modified>
</cp:coreProperties>
</file>